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5DE" w:rsidRPr="00034709" w:rsidRDefault="009965DE" w:rsidP="009965DE">
      <w:pPr>
        <w:jc w:val="center"/>
        <w:rPr>
          <w:rFonts w:cstheme="minorHAnsi"/>
          <w:b/>
          <w:color w:val="000000"/>
        </w:rPr>
      </w:pPr>
      <w:r w:rsidRPr="00034709">
        <w:rPr>
          <w:rFonts w:cstheme="minorHAnsi"/>
          <w:b/>
          <w:color w:val="000000"/>
          <w:u w:val="single"/>
        </w:rPr>
        <w:t>IMPORTANT INFORMATION for Foreign Visitors</w:t>
      </w:r>
      <w:r w:rsidRPr="00034709">
        <w:rPr>
          <w:rFonts w:cstheme="minorHAnsi"/>
          <w:b/>
          <w:color w:val="000000"/>
        </w:rPr>
        <w:t xml:space="preserve"> </w:t>
      </w:r>
    </w:p>
    <w:p w:rsidR="009965DE" w:rsidRPr="007007D9" w:rsidRDefault="009965DE" w:rsidP="009965DE">
      <w:pPr>
        <w:rPr>
          <w:rFonts w:cstheme="minorHAnsi"/>
          <w:b/>
          <w:color w:val="000000"/>
        </w:rPr>
      </w:pPr>
    </w:p>
    <w:p w:rsidR="009965DE" w:rsidRPr="007007D9" w:rsidRDefault="009965DE" w:rsidP="009965DE">
      <w:pPr>
        <w:numPr>
          <w:ilvl w:val="0"/>
          <w:numId w:val="1"/>
        </w:numPr>
        <w:spacing w:after="0" w:line="200" w:lineRule="exact"/>
        <w:rPr>
          <w:rFonts w:cstheme="minorHAnsi"/>
          <w:color w:val="000000"/>
        </w:rPr>
      </w:pPr>
      <w:r w:rsidRPr="007007D9">
        <w:rPr>
          <w:rFonts w:cstheme="minorHAnsi"/>
          <w:b/>
          <w:color w:val="000000"/>
        </w:rPr>
        <w:t>Work Permit Application and Fees</w:t>
      </w:r>
      <w:r>
        <w:rPr>
          <w:rFonts w:cstheme="minorHAnsi"/>
          <w:b/>
          <w:color w:val="000000"/>
        </w:rPr>
        <w:t>:</w:t>
      </w:r>
      <w:r w:rsidRPr="007007D9">
        <w:rPr>
          <w:rFonts w:cstheme="minorHAnsi"/>
          <w:b/>
          <w:color w:val="000000"/>
        </w:rPr>
        <w:t xml:space="preserve"> </w:t>
      </w:r>
      <w:hyperlink r:id="rId7" w:history="1">
        <w:r w:rsidRPr="007007D9">
          <w:rPr>
            <w:rStyle w:val="Hyperlink"/>
            <w:rFonts w:cstheme="minorHAnsi"/>
          </w:rPr>
          <w:t>http://www.cic.gc.ca/english/information/applications/work.asp</w:t>
        </w:r>
      </w:hyperlink>
    </w:p>
    <w:p w:rsidR="009965DE" w:rsidRPr="007007D9" w:rsidRDefault="009965DE" w:rsidP="009965DE">
      <w:pPr>
        <w:spacing w:line="200" w:lineRule="exact"/>
        <w:ind w:left="720"/>
        <w:rPr>
          <w:rFonts w:cstheme="minorHAnsi"/>
          <w:color w:val="000000"/>
        </w:rPr>
      </w:pPr>
    </w:p>
    <w:p w:rsidR="009965DE" w:rsidRPr="007007D9" w:rsidRDefault="009965DE" w:rsidP="009965DE">
      <w:pPr>
        <w:pStyle w:val="ListParagraph"/>
        <w:spacing w:line="200" w:lineRule="exact"/>
        <w:rPr>
          <w:rFonts w:asciiTheme="minorHAnsi" w:hAnsiTheme="minorHAnsi" w:cstheme="minorHAnsi"/>
        </w:rPr>
      </w:pPr>
    </w:p>
    <w:p w:rsidR="009965DE" w:rsidRPr="007007D9" w:rsidRDefault="009965DE" w:rsidP="009965DE">
      <w:pPr>
        <w:numPr>
          <w:ilvl w:val="0"/>
          <w:numId w:val="1"/>
        </w:numPr>
        <w:spacing w:after="0" w:line="200" w:lineRule="exact"/>
        <w:rPr>
          <w:rFonts w:cstheme="minorHAnsi"/>
        </w:rPr>
      </w:pPr>
      <w:r w:rsidRPr="007007D9">
        <w:rPr>
          <w:rFonts w:cstheme="minorHAnsi"/>
          <w:b/>
        </w:rPr>
        <w:t>Processing Times</w:t>
      </w:r>
      <w:r>
        <w:rPr>
          <w:rFonts w:cstheme="minorHAnsi"/>
          <w:b/>
        </w:rPr>
        <w:t>:</w:t>
      </w:r>
      <w:r w:rsidRPr="007007D9">
        <w:rPr>
          <w:rFonts w:cstheme="minorHAnsi"/>
          <w:b/>
        </w:rPr>
        <w:t xml:space="preserve"> </w:t>
      </w:r>
      <w:hyperlink r:id="rId8" w:history="1">
        <w:r w:rsidRPr="007007D9">
          <w:rPr>
            <w:rStyle w:val="Hyperlink"/>
            <w:rFonts w:cstheme="minorHAnsi"/>
          </w:rPr>
          <w:t>http://www.cic.gc.ca/e</w:t>
        </w:r>
        <w:r w:rsidRPr="007007D9">
          <w:rPr>
            <w:rStyle w:val="Hyperlink"/>
            <w:rFonts w:cstheme="minorHAnsi"/>
          </w:rPr>
          <w:t>n</w:t>
        </w:r>
        <w:r w:rsidRPr="007007D9">
          <w:rPr>
            <w:rStyle w:val="Hyperlink"/>
            <w:rFonts w:cstheme="minorHAnsi"/>
          </w:rPr>
          <w:t>glish/information/times/temp/workers.asp</w:t>
        </w:r>
      </w:hyperlink>
      <w:r w:rsidRPr="007007D9">
        <w:rPr>
          <w:rFonts w:cstheme="minorHAnsi"/>
        </w:rPr>
        <w:t xml:space="preserve"> </w:t>
      </w:r>
    </w:p>
    <w:p w:rsidR="009965DE" w:rsidRPr="007007D9" w:rsidRDefault="009965DE" w:rsidP="009965DE">
      <w:pPr>
        <w:spacing w:line="200" w:lineRule="exact"/>
        <w:ind w:firstLine="720"/>
        <w:rPr>
          <w:rFonts w:cstheme="minorHAnsi"/>
        </w:rPr>
      </w:pPr>
      <w:r w:rsidRPr="007007D9">
        <w:rPr>
          <w:rFonts w:cstheme="minorHAnsi"/>
        </w:rPr>
        <w:t>If a medical and/or police clearance are required, allow for additional processing time.</w:t>
      </w:r>
    </w:p>
    <w:p w:rsidR="009965DE" w:rsidRPr="007007D9" w:rsidRDefault="009965DE" w:rsidP="009965DE">
      <w:pPr>
        <w:numPr>
          <w:ilvl w:val="0"/>
          <w:numId w:val="1"/>
        </w:numPr>
        <w:spacing w:after="0" w:line="200" w:lineRule="exact"/>
        <w:rPr>
          <w:rFonts w:cstheme="minorHAnsi"/>
        </w:rPr>
      </w:pPr>
      <w:r w:rsidRPr="007007D9">
        <w:rPr>
          <w:rFonts w:cstheme="minorHAnsi"/>
          <w:b/>
          <w:iCs/>
        </w:rPr>
        <w:t>Medical Examination</w:t>
      </w:r>
      <w:r>
        <w:rPr>
          <w:rFonts w:cstheme="minorHAnsi"/>
          <w:b/>
          <w:iCs/>
        </w:rPr>
        <w:t>:</w:t>
      </w:r>
      <w:r w:rsidRPr="007007D9">
        <w:rPr>
          <w:rFonts w:cstheme="minorHAnsi"/>
          <w:i/>
          <w:iCs/>
        </w:rPr>
        <w:t xml:space="preserve"> </w:t>
      </w:r>
      <w:hyperlink r:id="rId9" w:history="1">
        <w:r w:rsidRPr="007007D9">
          <w:rPr>
            <w:rStyle w:val="Hyperlink"/>
            <w:rFonts w:cstheme="minorHAnsi"/>
            <w:iCs/>
          </w:rPr>
          <w:t>http://www.cic.gc.ca/e</w:t>
        </w:r>
        <w:r w:rsidRPr="007007D9">
          <w:rPr>
            <w:rStyle w:val="Hyperlink"/>
            <w:rFonts w:cstheme="minorHAnsi"/>
            <w:iCs/>
          </w:rPr>
          <w:t>n</w:t>
        </w:r>
        <w:r w:rsidRPr="007007D9">
          <w:rPr>
            <w:rStyle w:val="Hyperlink"/>
            <w:rFonts w:cstheme="minorHAnsi"/>
            <w:iCs/>
          </w:rPr>
          <w:t>glish/information/medical/medexams-temp.asp</w:t>
        </w:r>
      </w:hyperlink>
    </w:p>
    <w:p w:rsidR="009965DE" w:rsidRPr="007007D9" w:rsidRDefault="009965DE" w:rsidP="009965DE">
      <w:pPr>
        <w:pStyle w:val="ListParagraph"/>
        <w:spacing w:line="200" w:lineRule="exact"/>
        <w:rPr>
          <w:rFonts w:asciiTheme="minorHAnsi" w:hAnsiTheme="minorHAnsi" w:cstheme="minorHAnsi"/>
          <w:color w:val="000000"/>
        </w:rPr>
      </w:pPr>
    </w:p>
    <w:p w:rsidR="009965DE" w:rsidRPr="007007D9" w:rsidRDefault="009965DE" w:rsidP="009965DE">
      <w:pPr>
        <w:numPr>
          <w:ilvl w:val="0"/>
          <w:numId w:val="1"/>
        </w:numPr>
        <w:tabs>
          <w:tab w:val="left" w:pos="720"/>
        </w:tabs>
        <w:spacing w:after="0" w:line="200" w:lineRule="exact"/>
        <w:rPr>
          <w:rFonts w:cstheme="minorHAnsi"/>
          <w:iCs/>
          <w:lang w:val="fr-FR"/>
        </w:rPr>
      </w:pPr>
      <w:r w:rsidRPr="007007D9">
        <w:rPr>
          <w:rFonts w:cstheme="minorHAnsi"/>
          <w:b/>
          <w:iCs/>
          <w:lang w:val="fr-FR"/>
        </w:rPr>
        <w:t>Police Certification</w:t>
      </w:r>
      <w:r>
        <w:rPr>
          <w:rFonts w:cstheme="minorHAnsi"/>
          <w:b/>
          <w:iCs/>
          <w:lang w:val="fr-FR"/>
        </w:rPr>
        <w:t>:</w:t>
      </w:r>
      <w:r w:rsidRPr="007007D9">
        <w:rPr>
          <w:rFonts w:cstheme="minorHAnsi"/>
          <w:i/>
          <w:iCs/>
          <w:lang w:val="fr-FR"/>
        </w:rPr>
        <w:t xml:space="preserve"> </w:t>
      </w:r>
      <w:hyperlink r:id="rId10" w:history="1">
        <w:r w:rsidRPr="007007D9">
          <w:rPr>
            <w:rStyle w:val="Hyperlink"/>
            <w:rFonts w:cstheme="minorHAnsi"/>
            <w:iCs/>
            <w:lang w:val="fr-FR"/>
          </w:rPr>
          <w:t>http://www.cic.gc.ca/english/information/security/police-cert/intro.asp</w:t>
        </w:r>
      </w:hyperlink>
    </w:p>
    <w:p w:rsidR="009965DE" w:rsidRPr="007007D9" w:rsidRDefault="009965DE" w:rsidP="009965DE">
      <w:pPr>
        <w:pStyle w:val="ListParagraph"/>
        <w:spacing w:line="200" w:lineRule="exact"/>
        <w:rPr>
          <w:rFonts w:asciiTheme="minorHAnsi" w:hAnsiTheme="minorHAnsi" w:cstheme="minorHAnsi"/>
          <w:b/>
          <w:iCs/>
        </w:rPr>
      </w:pPr>
    </w:p>
    <w:p w:rsidR="009965DE" w:rsidRPr="007007D9" w:rsidRDefault="009965DE" w:rsidP="009965DE">
      <w:pPr>
        <w:numPr>
          <w:ilvl w:val="0"/>
          <w:numId w:val="1"/>
        </w:numPr>
        <w:spacing w:after="0" w:line="200" w:lineRule="exact"/>
        <w:rPr>
          <w:rStyle w:val="Hyperlink"/>
          <w:rFonts w:cstheme="minorHAnsi"/>
          <w:color w:val="000000"/>
        </w:rPr>
      </w:pPr>
      <w:r w:rsidRPr="007007D9">
        <w:rPr>
          <w:rFonts w:cstheme="minorHAnsi"/>
          <w:b/>
          <w:iCs/>
        </w:rPr>
        <w:t>Canadian Consulates, Embassies &amp; High Commissions</w:t>
      </w:r>
      <w:r>
        <w:rPr>
          <w:rFonts w:cstheme="minorHAnsi"/>
          <w:b/>
          <w:iCs/>
        </w:rPr>
        <w:t>:</w:t>
      </w:r>
      <w:r w:rsidRPr="007007D9">
        <w:rPr>
          <w:rFonts w:cstheme="minorHAnsi"/>
          <w:i/>
          <w:iCs/>
        </w:rPr>
        <w:t xml:space="preserve"> </w:t>
      </w:r>
      <w:hyperlink r:id="rId11" w:history="1">
        <w:r w:rsidRPr="007007D9">
          <w:rPr>
            <w:rStyle w:val="Hyperlink"/>
            <w:rFonts w:cstheme="minorHAnsi"/>
          </w:rPr>
          <w:t>http://www.cic.gc.ca/english/informat</w:t>
        </w:r>
        <w:r w:rsidRPr="007007D9">
          <w:rPr>
            <w:rStyle w:val="Hyperlink"/>
            <w:rFonts w:cstheme="minorHAnsi"/>
          </w:rPr>
          <w:t>i</w:t>
        </w:r>
        <w:r w:rsidRPr="007007D9">
          <w:rPr>
            <w:rStyle w:val="Hyperlink"/>
            <w:rFonts w:cstheme="minorHAnsi"/>
          </w:rPr>
          <w:t>on/offices/apply-where.asp</w:t>
        </w:r>
      </w:hyperlink>
    </w:p>
    <w:p w:rsidR="009965DE" w:rsidRPr="007007D9" w:rsidRDefault="009965DE" w:rsidP="009965DE">
      <w:pPr>
        <w:pStyle w:val="Default"/>
        <w:numPr>
          <w:ilvl w:val="0"/>
          <w:numId w:val="2"/>
        </w:numPr>
        <w:rPr>
          <w:rFonts w:asciiTheme="minorHAnsi" w:hAnsiTheme="minorHAnsi"/>
          <w:sz w:val="20"/>
          <w:szCs w:val="20"/>
        </w:rPr>
      </w:pPr>
      <w:r w:rsidRPr="00271A79">
        <w:rPr>
          <w:rFonts w:asciiTheme="minorHAnsi" w:hAnsiTheme="minorHAnsi" w:cstheme="minorHAnsi"/>
          <w:b/>
          <w:iCs/>
          <w:color w:val="auto"/>
          <w:sz w:val="22"/>
          <w:szCs w:val="22"/>
        </w:rPr>
        <w:t>Tax Waiver for Non-Residents in Canada:</w:t>
      </w:r>
      <w:r w:rsidRPr="001B7A88">
        <w:rPr>
          <w:rFonts w:asciiTheme="minorHAnsi" w:hAnsiTheme="minorHAnsi"/>
          <w:b/>
          <w:bCs/>
          <w:sz w:val="20"/>
          <w:szCs w:val="20"/>
        </w:rPr>
        <w:t xml:space="preserve"> </w:t>
      </w:r>
      <w:hyperlink r:id="rId12" w:history="1">
        <w:r w:rsidRPr="001B7A88">
          <w:rPr>
            <w:rStyle w:val="Hyperlink"/>
            <w:rFonts w:asciiTheme="minorHAnsi" w:hAnsiTheme="minorHAnsi"/>
            <w:iCs/>
            <w:sz w:val="20"/>
            <w:szCs w:val="20"/>
          </w:rPr>
          <w:t>http://w</w:t>
        </w:r>
        <w:r w:rsidRPr="001B7A88">
          <w:rPr>
            <w:rStyle w:val="Hyperlink"/>
            <w:rFonts w:asciiTheme="minorHAnsi" w:hAnsiTheme="minorHAnsi"/>
            <w:iCs/>
            <w:sz w:val="20"/>
            <w:szCs w:val="20"/>
          </w:rPr>
          <w:t>w</w:t>
        </w:r>
        <w:r w:rsidRPr="001B7A88">
          <w:rPr>
            <w:rStyle w:val="Hyperlink"/>
            <w:rFonts w:asciiTheme="minorHAnsi" w:hAnsiTheme="minorHAnsi"/>
            <w:iCs/>
            <w:sz w:val="20"/>
            <w:szCs w:val="20"/>
          </w:rPr>
          <w:t>w.cra-arc.gc.ca/E/pbg/tf/r105/r105-12e.pdf</w:t>
        </w:r>
      </w:hyperlink>
    </w:p>
    <w:p w:rsidR="009965DE" w:rsidRPr="007007D9" w:rsidRDefault="009965DE" w:rsidP="009965DE">
      <w:pPr>
        <w:ind w:left="720"/>
      </w:pPr>
      <w:r w:rsidRPr="007007D9">
        <w:t>If you will receive monies from a Canadian source during your visit and you wish to explore the possibility of having a reduction in Canadian taxes, you must send Canada Revenue Agency (CRA)</w:t>
      </w:r>
      <w:r>
        <w:t xml:space="preserve"> </w:t>
      </w:r>
      <w:r w:rsidRPr="007007D9">
        <w:t xml:space="preserve">a completed Form R105, </w:t>
      </w:r>
      <w:r w:rsidRPr="007007D9">
        <w:rPr>
          <w:i/>
          <w:iCs/>
        </w:rPr>
        <w:t xml:space="preserve">Regulation 105 Waiver Application </w:t>
      </w:r>
      <w:r w:rsidRPr="007007D9">
        <w:rPr>
          <w:iCs/>
        </w:rPr>
        <w:t>no later than</w:t>
      </w:r>
      <w:r w:rsidRPr="007007D9">
        <w:t xml:space="preserve"> 30 days prior to your arrival in Canada.</w:t>
      </w:r>
      <w:r w:rsidRPr="007007D9">
        <w:rPr>
          <w:iCs/>
        </w:rPr>
        <w:t xml:space="preserve">  CRA is entirely responsible for making the decision about whether your taxes will be reduced or waived.</w:t>
      </w:r>
    </w:p>
    <w:p w:rsidR="009965DE" w:rsidRDefault="009965DE" w:rsidP="008F25ED">
      <w:pPr>
        <w:numPr>
          <w:ilvl w:val="0"/>
          <w:numId w:val="1"/>
        </w:numPr>
        <w:spacing w:after="0" w:line="200" w:lineRule="exact"/>
        <w:rPr>
          <w:rFonts w:cstheme="minorHAnsi"/>
          <w:color w:val="000000"/>
        </w:rPr>
      </w:pPr>
      <w:r w:rsidRPr="007007D9">
        <w:rPr>
          <w:rFonts w:cstheme="minorHAnsi"/>
          <w:b/>
          <w:color w:val="000000"/>
        </w:rPr>
        <w:t>Health Care Insurance</w:t>
      </w:r>
      <w:r>
        <w:rPr>
          <w:rFonts w:cstheme="minorHAnsi"/>
          <w:b/>
          <w:color w:val="000000"/>
        </w:rPr>
        <w:t>:</w:t>
      </w:r>
      <w:r w:rsidR="008F25ED" w:rsidRPr="007007D9">
        <w:rPr>
          <w:rFonts w:cstheme="minorHAnsi"/>
          <w:color w:val="000000"/>
        </w:rPr>
        <w:t xml:space="preserve"> </w:t>
      </w:r>
      <w:r w:rsidRPr="007007D9">
        <w:rPr>
          <w:rFonts w:cstheme="minorHAnsi"/>
          <w:color w:val="000000"/>
        </w:rPr>
        <w:t xml:space="preserve">If your work permit is valid for at </w:t>
      </w:r>
      <w:r w:rsidRPr="007007D9">
        <w:rPr>
          <w:rFonts w:cstheme="minorHAnsi"/>
          <w:color w:val="000000"/>
          <w:u w:val="single"/>
        </w:rPr>
        <w:t>least one full year</w:t>
      </w:r>
      <w:r w:rsidRPr="007007D9">
        <w:rPr>
          <w:rFonts w:cstheme="minorHAnsi"/>
          <w:color w:val="000000"/>
        </w:rPr>
        <w:t xml:space="preserve">, you may be able to obtain </w:t>
      </w:r>
      <w:r>
        <w:rPr>
          <w:rFonts w:cstheme="minorHAnsi"/>
          <w:color w:val="000000"/>
        </w:rPr>
        <w:t xml:space="preserve">BC </w:t>
      </w:r>
      <w:r w:rsidRPr="007007D9">
        <w:rPr>
          <w:rFonts w:cstheme="minorHAnsi"/>
          <w:color w:val="000000"/>
        </w:rPr>
        <w:t xml:space="preserve">Health Care Insurance.  </w:t>
      </w:r>
    </w:p>
    <w:p w:rsidR="008F25ED" w:rsidRPr="007007D9" w:rsidRDefault="008F25ED" w:rsidP="008F25ED">
      <w:pPr>
        <w:spacing w:after="0" w:line="200" w:lineRule="exact"/>
        <w:rPr>
          <w:rFonts w:cstheme="minorHAnsi"/>
          <w:color w:val="000000"/>
        </w:rPr>
      </w:pPr>
    </w:p>
    <w:p w:rsidR="009965DE" w:rsidRPr="007007D9" w:rsidRDefault="009965DE" w:rsidP="009965DE">
      <w:pPr>
        <w:spacing w:line="200" w:lineRule="exact"/>
        <w:ind w:left="720"/>
        <w:rPr>
          <w:rFonts w:cstheme="minorHAnsi"/>
          <w:b/>
          <w:color w:val="000000"/>
        </w:rPr>
      </w:pPr>
      <w:r w:rsidRPr="007007D9">
        <w:rPr>
          <w:rFonts w:cstheme="minorHAnsi"/>
          <w:color w:val="000000"/>
        </w:rPr>
        <w:t xml:space="preserve">If your stay in Canada is </w:t>
      </w:r>
      <w:r w:rsidRPr="007007D9">
        <w:rPr>
          <w:rFonts w:cstheme="minorHAnsi"/>
          <w:color w:val="000000"/>
          <w:u w:val="single"/>
        </w:rPr>
        <w:t xml:space="preserve">less than one </w:t>
      </w:r>
      <w:r w:rsidRPr="007007D9">
        <w:rPr>
          <w:rFonts w:cstheme="minorHAnsi"/>
          <w:color w:val="000000"/>
        </w:rPr>
        <w:t xml:space="preserve">year </w:t>
      </w:r>
      <w:r w:rsidRPr="007007D9">
        <w:rPr>
          <w:rFonts w:cstheme="minorHAnsi"/>
          <w:b/>
          <w:color w:val="000000"/>
        </w:rPr>
        <w:t>and</w:t>
      </w:r>
      <w:r w:rsidRPr="007007D9">
        <w:rPr>
          <w:rFonts w:cstheme="minorHAnsi"/>
          <w:color w:val="000000"/>
        </w:rPr>
        <w:t xml:space="preserve"> /</w:t>
      </w:r>
      <w:r w:rsidRPr="007007D9">
        <w:rPr>
          <w:rFonts w:cstheme="minorHAnsi"/>
          <w:b/>
          <w:color w:val="000000"/>
        </w:rPr>
        <w:t>or</w:t>
      </w:r>
      <w:r w:rsidRPr="007007D9">
        <w:rPr>
          <w:rFonts w:cstheme="minorHAnsi"/>
          <w:color w:val="000000"/>
        </w:rPr>
        <w:t xml:space="preserve"> you do </w:t>
      </w:r>
      <w:r w:rsidRPr="007007D9">
        <w:rPr>
          <w:rFonts w:cstheme="minorHAnsi"/>
        </w:rPr>
        <w:t>not require a work permit,</w:t>
      </w:r>
      <w:r w:rsidRPr="007007D9">
        <w:rPr>
          <w:rFonts w:cstheme="minorHAnsi"/>
          <w:color w:val="000000"/>
        </w:rPr>
        <w:t xml:space="preserve"> you must</w:t>
      </w:r>
      <w:r w:rsidRPr="007007D9">
        <w:rPr>
          <w:rFonts w:cstheme="minorHAnsi"/>
        </w:rPr>
        <w:t xml:space="preserve"> provide proof of medical insurance prior to coming to Canada.</w:t>
      </w:r>
      <w:r w:rsidRPr="007007D9">
        <w:rPr>
          <w:rFonts w:cstheme="minorHAnsi"/>
          <w:color w:val="000000"/>
        </w:rPr>
        <w:t xml:space="preserve"> </w:t>
      </w:r>
      <w:r>
        <w:rPr>
          <w:rFonts w:cstheme="minorHAnsi"/>
          <w:color w:val="000000"/>
        </w:rPr>
        <w:t xml:space="preserve"> </w:t>
      </w:r>
      <w:r w:rsidRPr="007007D9">
        <w:rPr>
          <w:rFonts w:cstheme="minorHAnsi"/>
          <w:b/>
          <w:color w:val="000000"/>
        </w:rPr>
        <w:t>Ensure that your medical insurance covers both on and off campus activities.</w:t>
      </w:r>
    </w:p>
    <w:p w:rsidR="009965DE" w:rsidRPr="007007D9" w:rsidRDefault="009965DE" w:rsidP="009965DE">
      <w:pPr>
        <w:numPr>
          <w:ilvl w:val="0"/>
          <w:numId w:val="1"/>
        </w:numPr>
        <w:spacing w:after="0" w:line="200" w:lineRule="exact"/>
        <w:rPr>
          <w:rFonts w:cstheme="minorHAnsi"/>
          <w:color w:val="000000"/>
        </w:rPr>
      </w:pPr>
      <w:r w:rsidRPr="007007D9">
        <w:rPr>
          <w:rFonts w:cstheme="minorHAnsi"/>
          <w:b/>
          <w:color w:val="000000"/>
        </w:rPr>
        <w:t xml:space="preserve">Social Insurance Number (SIN) </w:t>
      </w:r>
      <w:hyperlink r:id="rId13" w:history="1">
        <w:r w:rsidRPr="007007D9">
          <w:rPr>
            <w:rStyle w:val="Hyperlink"/>
            <w:rFonts w:cstheme="minorHAnsi"/>
          </w:rPr>
          <w:t>http://www.servicecanada.gc.ca/en/sc/sin/index.shtml</w:t>
        </w:r>
      </w:hyperlink>
      <w:r w:rsidRPr="007007D9">
        <w:rPr>
          <w:rFonts w:cstheme="minorHAnsi"/>
        </w:rPr>
        <w:t xml:space="preserve">  </w:t>
      </w:r>
    </w:p>
    <w:p w:rsidR="009965DE" w:rsidRPr="007007D9" w:rsidRDefault="009965DE" w:rsidP="009965DE">
      <w:pPr>
        <w:spacing w:line="200" w:lineRule="exact"/>
        <w:ind w:left="720"/>
        <w:rPr>
          <w:rFonts w:cstheme="minorHAnsi"/>
        </w:rPr>
      </w:pPr>
      <w:r w:rsidRPr="007007D9">
        <w:rPr>
          <w:rFonts w:cstheme="minorHAnsi"/>
          <w:color w:val="000000"/>
        </w:rPr>
        <w:t xml:space="preserve">If you receive a work permit, but do not have a SIN, you must obtain one. If you already hold a SIN, update it after your work permit arrives.  Send a copy of your SIN and work permit </w:t>
      </w:r>
      <w:proofErr w:type="gramStart"/>
      <w:r w:rsidRPr="007007D9">
        <w:rPr>
          <w:rFonts w:cstheme="minorHAnsi"/>
          <w:color w:val="000000"/>
        </w:rPr>
        <w:t xml:space="preserve">to </w:t>
      </w:r>
      <w:r>
        <w:rPr>
          <w:rFonts w:cstheme="minorHAnsi"/>
          <w:color w:val="000000"/>
        </w:rPr>
        <w:t>????</w:t>
      </w:r>
      <w:proofErr w:type="gramEnd"/>
    </w:p>
    <w:p w:rsidR="009965DE" w:rsidRPr="007007D9" w:rsidRDefault="009965DE" w:rsidP="009965DE">
      <w:pPr>
        <w:numPr>
          <w:ilvl w:val="0"/>
          <w:numId w:val="1"/>
        </w:numPr>
        <w:spacing w:after="0" w:line="200" w:lineRule="exact"/>
        <w:rPr>
          <w:rFonts w:cstheme="minorHAnsi"/>
          <w:color w:val="000000"/>
        </w:rPr>
      </w:pPr>
      <w:r w:rsidRPr="007007D9">
        <w:rPr>
          <w:rFonts w:cstheme="minorHAnsi"/>
          <w:b/>
          <w:color w:val="000000"/>
        </w:rPr>
        <w:t>Accompanying Spouse/Partner Employment</w:t>
      </w:r>
      <w:r w:rsidRPr="007007D9">
        <w:rPr>
          <w:rFonts w:cstheme="minorHAnsi"/>
          <w:i/>
          <w:color w:val="000000"/>
        </w:rPr>
        <w:t xml:space="preserve"> </w:t>
      </w:r>
      <w:hyperlink r:id="rId14" w:anchor="spouse" w:history="1">
        <w:r w:rsidRPr="007007D9">
          <w:rPr>
            <w:rStyle w:val="Hyperlink"/>
            <w:rFonts w:cstheme="minorHAnsi"/>
          </w:rPr>
          <w:t>http://www.cic.gc.ca/english/work/arriving.asp#spouse</w:t>
        </w:r>
      </w:hyperlink>
      <w:r w:rsidRPr="007007D9">
        <w:rPr>
          <w:rFonts w:cstheme="minorHAnsi"/>
          <w:color w:val="000000"/>
        </w:rPr>
        <w:br/>
      </w:r>
      <w:proofErr w:type="gramStart"/>
      <w:r w:rsidRPr="007007D9">
        <w:rPr>
          <w:rFonts w:cstheme="minorHAnsi"/>
          <w:color w:val="000000"/>
        </w:rPr>
        <w:t>If</w:t>
      </w:r>
      <w:proofErr w:type="gramEnd"/>
      <w:r w:rsidRPr="007007D9">
        <w:rPr>
          <w:rFonts w:cstheme="minorHAnsi"/>
          <w:color w:val="000000"/>
        </w:rPr>
        <w:t xml:space="preserve"> you receive a work permit and it is valid for at </w:t>
      </w:r>
      <w:r w:rsidRPr="007007D9">
        <w:rPr>
          <w:rFonts w:cstheme="minorHAnsi"/>
          <w:color w:val="000000"/>
          <w:u w:val="single"/>
        </w:rPr>
        <w:t>least six months</w:t>
      </w:r>
      <w:r w:rsidRPr="007007D9">
        <w:rPr>
          <w:rFonts w:cstheme="minorHAnsi"/>
          <w:color w:val="000000"/>
        </w:rPr>
        <w:t xml:space="preserve">, your spouse/partner may apply for an open work permit without advance confirmation by Service Canada. The open work </w:t>
      </w:r>
      <w:proofErr w:type="gramStart"/>
      <w:r w:rsidRPr="007007D9">
        <w:rPr>
          <w:rFonts w:cstheme="minorHAnsi"/>
          <w:color w:val="000000"/>
        </w:rPr>
        <w:t>permit</w:t>
      </w:r>
      <w:proofErr w:type="gramEnd"/>
      <w:r w:rsidRPr="007007D9">
        <w:rPr>
          <w:rFonts w:cstheme="minorHAnsi"/>
          <w:color w:val="000000"/>
        </w:rPr>
        <w:t xml:space="preserve"> can be obtained either at the same time, or after you apply for your own work permit.  Your spouse/partner will need to provide evidence supporting his/her relationship to you.  </w:t>
      </w:r>
    </w:p>
    <w:p w:rsidR="009965DE" w:rsidRPr="007007D9" w:rsidRDefault="009965DE" w:rsidP="009965DE">
      <w:pPr>
        <w:spacing w:line="200" w:lineRule="exact"/>
        <w:rPr>
          <w:rFonts w:cstheme="minorHAnsi"/>
          <w:b/>
          <w:color w:val="000000"/>
        </w:rPr>
      </w:pPr>
    </w:p>
    <w:p w:rsidR="009965DE" w:rsidRPr="007007D9" w:rsidRDefault="009965DE" w:rsidP="009965DE">
      <w:pPr>
        <w:numPr>
          <w:ilvl w:val="0"/>
          <w:numId w:val="1"/>
        </w:numPr>
        <w:tabs>
          <w:tab w:val="left" w:pos="90"/>
        </w:tabs>
        <w:autoSpaceDE w:val="0"/>
        <w:autoSpaceDN w:val="0"/>
        <w:adjustRightInd w:val="0"/>
        <w:spacing w:after="0" w:line="200" w:lineRule="exact"/>
        <w:rPr>
          <w:rFonts w:cstheme="minorHAnsi"/>
          <w:b/>
          <w:bCs/>
          <w:color w:val="000000"/>
        </w:rPr>
      </w:pPr>
      <w:r w:rsidRPr="007007D9">
        <w:rPr>
          <w:rFonts w:cstheme="minorHAnsi"/>
          <w:b/>
          <w:bCs/>
          <w:color w:val="000000"/>
        </w:rPr>
        <w:t>Accompanying Children</w:t>
      </w:r>
    </w:p>
    <w:p w:rsidR="009965DE" w:rsidRPr="007007D9" w:rsidRDefault="009965DE" w:rsidP="008F25ED">
      <w:pPr>
        <w:spacing w:line="200" w:lineRule="exact"/>
        <w:ind w:left="720"/>
        <w:rPr>
          <w:rFonts w:cstheme="minorHAnsi"/>
          <w:color w:val="000000"/>
        </w:rPr>
      </w:pPr>
      <w:r w:rsidRPr="007007D9">
        <w:rPr>
          <w:rFonts w:cstheme="minorHAnsi"/>
          <w:color w:val="000000"/>
        </w:rPr>
        <w:t>If your children accompany you to Canada and will attend school in this country, immigration may require that you obtain study permits for them. Contact the nearest Canadian Consulate, Embassy or High Commission for instructions.</w:t>
      </w:r>
    </w:p>
    <w:p w:rsidR="009965DE" w:rsidRPr="007007D9" w:rsidRDefault="009965DE" w:rsidP="009965DE">
      <w:pPr>
        <w:numPr>
          <w:ilvl w:val="0"/>
          <w:numId w:val="1"/>
        </w:numPr>
        <w:spacing w:after="0" w:line="200" w:lineRule="exact"/>
        <w:rPr>
          <w:rFonts w:cstheme="minorHAnsi"/>
          <w:b/>
          <w:color w:val="000000"/>
        </w:rPr>
      </w:pPr>
      <w:r w:rsidRPr="007007D9">
        <w:rPr>
          <w:rFonts w:cstheme="minorHAnsi"/>
          <w:b/>
          <w:color w:val="000000"/>
        </w:rPr>
        <w:t>Inviting Non-Canadians to Canada</w:t>
      </w:r>
      <w:bookmarkStart w:id="0" w:name="_GoBack"/>
      <w:bookmarkEnd w:id="0"/>
    </w:p>
    <w:p w:rsidR="009965DE" w:rsidRPr="007007D9" w:rsidRDefault="009965DE" w:rsidP="009965DE">
      <w:pPr>
        <w:spacing w:line="200" w:lineRule="exact"/>
        <w:ind w:left="720"/>
        <w:rPr>
          <w:rFonts w:cstheme="minorHAnsi"/>
        </w:rPr>
      </w:pPr>
      <w:r w:rsidRPr="007007D9">
        <w:rPr>
          <w:rFonts w:cstheme="minorHAnsi"/>
        </w:rPr>
        <w:t>If you would like to invite a foreign national to visit, contact our Uni</w:t>
      </w:r>
      <w:r w:rsidR="00A6158B">
        <w:rPr>
          <w:rFonts w:cstheme="minorHAnsi"/>
        </w:rPr>
        <w:t>versity Immigration Specialists</w:t>
      </w:r>
      <w:r>
        <w:rPr>
          <w:rFonts w:cstheme="minorHAnsi"/>
        </w:rPr>
        <w:t xml:space="preserve"> </w:t>
      </w:r>
      <w:r w:rsidRPr="007007D9">
        <w:rPr>
          <w:rFonts w:cstheme="minorHAnsi"/>
        </w:rPr>
        <w:t>pr</w:t>
      </w:r>
      <w:r w:rsidR="00A6158B">
        <w:rPr>
          <w:rFonts w:cstheme="minorHAnsi"/>
        </w:rPr>
        <w:t>ior to extending the invitation (see contact list on immigration page).</w:t>
      </w:r>
    </w:p>
    <w:p w:rsidR="009965DE" w:rsidRPr="007007D9" w:rsidRDefault="009965DE" w:rsidP="008F25ED">
      <w:pPr>
        <w:spacing w:line="200" w:lineRule="exact"/>
        <w:rPr>
          <w:rFonts w:cstheme="minorHAnsi"/>
        </w:rPr>
      </w:pPr>
    </w:p>
    <w:p w:rsidR="009965DE" w:rsidRPr="001B7A88" w:rsidRDefault="009965DE" w:rsidP="009965DE">
      <w:pPr>
        <w:pStyle w:val="ListParagraph"/>
        <w:numPr>
          <w:ilvl w:val="0"/>
          <w:numId w:val="3"/>
        </w:numPr>
        <w:spacing w:line="200" w:lineRule="exact"/>
        <w:ind w:firstLine="0"/>
        <w:rPr>
          <w:rFonts w:asciiTheme="minorHAnsi" w:hAnsiTheme="minorHAnsi" w:cstheme="minorHAnsi"/>
          <w:color w:val="000000"/>
        </w:rPr>
      </w:pPr>
      <w:r w:rsidRPr="001B7A88">
        <w:rPr>
          <w:rFonts w:asciiTheme="minorHAnsi" w:hAnsiTheme="minorHAnsi" w:cstheme="minorHAnsi"/>
          <w:b/>
          <w:color w:val="000000"/>
        </w:rPr>
        <w:t xml:space="preserve">University Policies and Procedures: </w:t>
      </w:r>
      <w:hyperlink r:id="rId15" w:history="1">
        <w:r>
          <w:rPr>
            <w:rStyle w:val="Hyperlink"/>
            <w:rFonts w:asciiTheme="minorHAnsi" w:hAnsiTheme="minorHAnsi" w:cstheme="minorHAnsi"/>
          </w:rPr>
          <w:t>link</w:t>
        </w:r>
      </w:hyperlink>
      <w:r>
        <w:rPr>
          <w:rStyle w:val="Hyperlink"/>
          <w:rFonts w:asciiTheme="minorHAnsi" w:hAnsiTheme="minorHAnsi" w:cstheme="minorHAnsi"/>
        </w:rPr>
        <w:t xml:space="preserve"> to appropriate UVic policies and </w:t>
      </w:r>
      <w:r w:rsidR="008F25ED">
        <w:rPr>
          <w:rStyle w:val="Hyperlink"/>
          <w:rFonts w:asciiTheme="minorHAnsi" w:hAnsiTheme="minorHAnsi" w:cstheme="minorHAnsi"/>
        </w:rPr>
        <w:t>procedures</w:t>
      </w:r>
    </w:p>
    <w:p w:rsidR="009965DE" w:rsidRDefault="009965DE" w:rsidP="009965DE">
      <w:pPr>
        <w:spacing w:line="200" w:lineRule="exact"/>
        <w:ind w:left="720"/>
        <w:rPr>
          <w:rFonts w:cstheme="minorHAnsi"/>
          <w:color w:val="000000"/>
        </w:rPr>
      </w:pPr>
      <w:r w:rsidRPr="007007D9">
        <w:rPr>
          <w:rFonts w:cstheme="minorHAnsi"/>
          <w:color w:val="000000"/>
        </w:rPr>
        <w:t xml:space="preserve">University of </w:t>
      </w:r>
      <w:r>
        <w:rPr>
          <w:rFonts w:cstheme="minorHAnsi"/>
          <w:color w:val="000000"/>
        </w:rPr>
        <w:t>Victoria</w:t>
      </w:r>
      <w:r w:rsidRPr="007007D9">
        <w:rPr>
          <w:rFonts w:cstheme="minorHAnsi"/>
          <w:color w:val="000000"/>
        </w:rPr>
        <w:t xml:space="preserve"> students, staff, and visitors are subject to university policies and procedures. </w:t>
      </w:r>
    </w:p>
    <w:p w:rsidR="009965DE" w:rsidRPr="007007D9" w:rsidRDefault="009965DE" w:rsidP="009965DE">
      <w:pPr>
        <w:spacing w:line="200" w:lineRule="exact"/>
        <w:ind w:firstLine="720"/>
        <w:rPr>
          <w:rFonts w:eastAsia="Times" w:cstheme="minorHAnsi"/>
          <w:color w:val="0000FF"/>
          <w:u w:val="single"/>
          <w:lang w:eastAsia="zh-TW"/>
        </w:rPr>
      </w:pPr>
      <w:r w:rsidRPr="007007D9">
        <w:rPr>
          <w:rFonts w:cstheme="minorHAnsi"/>
        </w:rPr>
        <w:t xml:space="preserve">Details regarding </w:t>
      </w:r>
      <w:r>
        <w:rPr>
          <w:rFonts w:cstheme="minorHAnsi"/>
        </w:rPr>
        <w:t>i</w:t>
      </w:r>
      <w:r w:rsidRPr="007007D9">
        <w:rPr>
          <w:rFonts w:cstheme="minorHAnsi"/>
        </w:rPr>
        <w:t>ntellectual</w:t>
      </w:r>
      <w:r w:rsidRPr="007007D9">
        <w:rPr>
          <w:rFonts w:cstheme="minorHAnsi"/>
          <w:i/>
        </w:rPr>
        <w:t xml:space="preserve"> </w:t>
      </w:r>
      <w:r w:rsidRPr="0022234D">
        <w:rPr>
          <w:rFonts w:cstheme="minorHAnsi"/>
        </w:rPr>
        <w:t>pro</w:t>
      </w:r>
      <w:r w:rsidRPr="007007D9">
        <w:rPr>
          <w:rFonts w:cstheme="minorHAnsi"/>
        </w:rPr>
        <w:t>perty can be found at:</w:t>
      </w:r>
      <w:r>
        <w:rPr>
          <w:rFonts w:cstheme="minorHAnsi"/>
        </w:rPr>
        <w:t xml:space="preserve"> </w:t>
      </w:r>
      <w:hyperlink r:id="rId16" w:history="1">
        <w:r>
          <w:rPr>
            <w:rFonts w:eastAsia="Times" w:cstheme="minorHAnsi"/>
            <w:color w:val="0000FF"/>
            <w:u w:val="single"/>
            <w:lang w:eastAsia="zh-TW"/>
          </w:rPr>
          <w:t>link</w:t>
        </w:r>
      </w:hyperlink>
      <w:r>
        <w:rPr>
          <w:rFonts w:eastAsia="Times" w:cstheme="minorHAnsi"/>
          <w:color w:val="0000FF"/>
          <w:u w:val="single"/>
          <w:lang w:eastAsia="zh-TW"/>
        </w:rPr>
        <w:t xml:space="preserve"> to appropriate site</w:t>
      </w:r>
    </w:p>
    <w:p w:rsidR="009965DE" w:rsidRPr="007007D9" w:rsidRDefault="009965DE" w:rsidP="009965DE">
      <w:pPr>
        <w:numPr>
          <w:ilvl w:val="0"/>
          <w:numId w:val="1"/>
        </w:numPr>
        <w:spacing w:after="0" w:line="200" w:lineRule="exact"/>
        <w:rPr>
          <w:rFonts w:eastAsia="Times" w:cstheme="minorHAnsi"/>
          <w:b/>
          <w:lang w:eastAsia="zh-TW"/>
        </w:rPr>
      </w:pPr>
      <w:r w:rsidRPr="007007D9">
        <w:rPr>
          <w:rFonts w:eastAsia="Times" w:cstheme="minorHAnsi"/>
          <w:b/>
          <w:lang w:eastAsia="zh-TW"/>
        </w:rPr>
        <w:t>Changes To Your Stay In Canada</w:t>
      </w:r>
    </w:p>
    <w:p w:rsidR="009965DE" w:rsidRPr="007007D9" w:rsidRDefault="009965DE" w:rsidP="009965DE">
      <w:pPr>
        <w:spacing w:line="200" w:lineRule="exact"/>
        <w:ind w:left="720"/>
        <w:rPr>
          <w:rFonts w:cstheme="minorHAnsi"/>
          <w:color w:val="000000"/>
        </w:rPr>
      </w:pPr>
      <w:r w:rsidRPr="007007D9">
        <w:rPr>
          <w:rFonts w:cstheme="minorHAnsi"/>
          <w:color w:val="000000"/>
        </w:rPr>
        <w:t xml:space="preserve">If there are any changes to the duration of your stay, financial support, or the location/type of activities that you will carry out while in Canada, contact </w:t>
      </w:r>
      <w:r w:rsidRPr="007007D9">
        <w:rPr>
          <w:rFonts w:cstheme="minorHAnsi"/>
        </w:rPr>
        <w:t xml:space="preserve">our </w:t>
      </w:r>
      <w:r>
        <w:rPr>
          <w:rFonts w:cstheme="minorHAnsi"/>
          <w:color w:val="000000"/>
        </w:rPr>
        <w:t xml:space="preserve">contact </w:t>
      </w:r>
      <w:r>
        <w:rPr>
          <w:rFonts w:cstheme="minorHAnsi"/>
        </w:rPr>
        <w:t>our General Counsel’s office at gcsupprt@uvic.ca</w:t>
      </w:r>
      <w:r w:rsidRPr="007007D9">
        <w:rPr>
          <w:rFonts w:cstheme="minorHAnsi"/>
        </w:rPr>
        <w:t>, before</w:t>
      </w:r>
      <w:r w:rsidRPr="007007D9">
        <w:rPr>
          <w:rFonts w:cstheme="minorHAnsi"/>
          <w:color w:val="000000"/>
        </w:rPr>
        <w:t xml:space="preserve"> implementing these changes.</w:t>
      </w:r>
    </w:p>
    <w:p w:rsidR="009965DE" w:rsidRPr="007007D9" w:rsidRDefault="009965DE" w:rsidP="009965DE">
      <w:pPr>
        <w:numPr>
          <w:ilvl w:val="0"/>
          <w:numId w:val="1"/>
        </w:numPr>
        <w:spacing w:after="0" w:line="200" w:lineRule="exact"/>
        <w:rPr>
          <w:rFonts w:cstheme="minorHAnsi"/>
          <w:b/>
        </w:rPr>
      </w:pPr>
      <w:r w:rsidRPr="007007D9">
        <w:rPr>
          <w:rFonts w:cstheme="minorHAnsi"/>
          <w:b/>
        </w:rPr>
        <w:t>Additional Resources</w:t>
      </w:r>
    </w:p>
    <w:p w:rsidR="009965DE" w:rsidRPr="007007D9" w:rsidRDefault="009965DE" w:rsidP="009965DE">
      <w:pPr>
        <w:spacing w:line="200" w:lineRule="exact"/>
        <w:ind w:firstLine="720"/>
        <w:rPr>
          <w:rFonts w:cstheme="minorHAnsi"/>
        </w:rPr>
      </w:pPr>
      <w:r w:rsidRPr="007007D9">
        <w:rPr>
          <w:rFonts w:cstheme="minorHAnsi"/>
        </w:rPr>
        <w:t xml:space="preserve">Bringing Pets </w:t>
      </w:r>
      <w:r>
        <w:rPr>
          <w:rFonts w:cstheme="minorHAnsi"/>
        </w:rPr>
        <w:t>t</w:t>
      </w:r>
      <w:r w:rsidRPr="007007D9">
        <w:rPr>
          <w:rFonts w:cstheme="minorHAnsi"/>
        </w:rPr>
        <w:t xml:space="preserve">o Canada: </w:t>
      </w:r>
      <w:hyperlink r:id="rId17" w:history="1">
        <w:r w:rsidRPr="007007D9">
          <w:rPr>
            <w:rStyle w:val="Hyperlink"/>
            <w:rFonts w:cstheme="minorHAnsi"/>
          </w:rPr>
          <w:t>http://www.inspection.gc.ca/english/anima/imp/petani/petanie.shtml</w:t>
        </w:r>
      </w:hyperlink>
    </w:p>
    <w:p w:rsidR="009965DE" w:rsidRPr="007007D9" w:rsidRDefault="009965DE" w:rsidP="009965DE">
      <w:pPr>
        <w:spacing w:line="200" w:lineRule="exact"/>
        <w:ind w:left="720"/>
        <w:rPr>
          <w:rFonts w:cstheme="minorHAnsi"/>
        </w:rPr>
      </w:pPr>
      <w:r w:rsidRPr="007007D9">
        <w:rPr>
          <w:rFonts w:cstheme="minorHAnsi"/>
        </w:rPr>
        <w:t xml:space="preserve">Bringing Vehicles </w:t>
      </w:r>
      <w:r>
        <w:rPr>
          <w:rFonts w:cstheme="minorHAnsi"/>
        </w:rPr>
        <w:t>t</w:t>
      </w:r>
      <w:r w:rsidRPr="007007D9">
        <w:rPr>
          <w:rFonts w:cstheme="minorHAnsi"/>
        </w:rPr>
        <w:t xml:space="preserve">o Canada: </w:t>
      </w:r>
      <w:hyperlink r:id="rId18" w:history="1">
        <w:r w:rsidRPr="007007D9">
          <w:rPr>
            <w:rStyle w:val="Hyperlink"/>
            <w:rFonts w:cstheme="minorHAnsi"/>
          </w:rPr>
          <w:t>http://www.cbsa.gc.ca/publications/pub/bsf5048-eng.html</w:t>
        </w:r>
      </w:hyperlink>
    </w:p>
    <w:p w:rsidR="009965DE" w:rsidRPr="007007D9" w:rsidRDefault="009965DE" w:rsidP="009965DE">
      <w:pPr>
        <w:spacing w:line="200" w:lineRule="exact"/>
        <w:ind w:left="720"/>
        <w:rPr>
          <w:rFonts w:cstheme="minorHAnsi"/>
          <w:u w:val="single"/>
        </w:rPr>
      </w:pPr>
      <w:r w:rsidRPr="007007D9">
        <w:rPr>
          <w:rFonts w:cstheme="minorHAnsi"/>
        </w:rPr>
        <w:t xml:space="preserve">Canada Border Services Agency: </w:t>
      </w:r>
      <w:hyperlink r:id="rId19" w:history="1">
        <w:r w:rsidRPr="007007D9">
          <w:rPr>
            <w:rStyle w:val="Hyperlink"/>
            <w:rFonts w:cstheme="minorHAnsi"/>
          </w:rPr>
          <w:t>http://cbsa-asfc.gc.ca/menu-eng.html</w:t>
        </w:r>
      </w:hyperlink>
    </w:p>
    <w:p w:rsidR="009965DE" w:rsidRPr="007007D9" w:rsidRDefault="009965DE" w:rsidP="009965DE">
      <w:pPr>
        <w:spacing w:line="200" w:lineRule="exact"/>
        <w:ind w:left="720"/>
        <w:rPr>
          <w:rFonts w:cstheme="minorHAnsi"/>
        </w:rPr>
      </w:pPr>
      <w:r w:rsidRPr="007007D9">
        <w:rPr>
          <w:rFonts w:cstheme="minorHAnsi"/>
        </w:rPr>
        <w:t xml:space="preserve">Citizenship </w:t>
      </w:r>
      <w:r>
        <w:rPr>
          <w:rFonts w:cstheme="minorHAnsi"/>
        </w:rPr>
        <w:t>a</w:t>
      </w:r>
      <w:r w:rsidRPr="007007D9">
        <w:rPr>
          <w:rFonts w:cstheme="minorHAnsi"/>
        </w:rPr>
        <w:t xml:space="preserve">nd Immigration Canada: </w:t>
      </w:r>
      <w:hyperlink r:id="rId20" w:history="1">
        <w:r w:rsidRPr="007007D9">
          <w:rPr>
            <w:rStyle w:val="Hyperlink"/>
            <w:rFonts w:cstheme="minorHAnsi"/>
          </w:rPr>
          <w:t>http://www.cic.gc.ca</w:t>
        </w:r>
      </w:hyperlink>
    </w:p>
    <w:p w:rsidR="009965DE" w:rsidRPr="007007D9" w:rsidRDefault="009965DE" w:rsidP="009965DE">
      <w:pPr>
        <w:spacing w:line="200" w:lineRule="exact"/>
        <w:ind w:left="720"/>
        <w:rPr>
          <w:rFonts w:cstheme="minorHAnsi"/>
        </w:rPr>
      </w:pPr>
      <w:r w:rsidRPr="007007D9">
        <w:rPr>
          <w:rFonts w:cstheme="minorHAnsi"/>
        </w:rPr>
        <w:t xml:space="preserve">Information Designed </w:t>
      </w:r>
      <w:r>
        <w:rPr>
          <w:rFonts w:cstheme="minorHAnsi"/>
        </w:rPr>
        <w:t>t</w:t>
      </w:r>
      <w:r w:rsidRPr="007007D9">
        <w:rPr>
          <w:rFonts w:cstheme="minorHAnsi"/>
        </w:rPr>
        <w:t xml:space="preserve">o Assist Those Planning </w:t>
      </w:r>
      <w:r>
        <w:rPr>
          <w:rFonts w:cstheme="minorHAnsi"/>
        </w:rPr>
        <w:t>t</w:t>
      </w:r>
      <w:r w:rsidRPr="007007D9">
        <w:rPr>
          <w:rFonts w:cstheme="minorHAnsi"/>
        </w:rPr>
        <w:t xml:space="preserve">o Settle </w:t>
      </w:r>
      <w:r>
        <w:rPr>
          <w:rFonts w:cstheme="minorHAnsi"/>
        </w:rPr>
        <w:t>i</w:t>
      </w:r>
      <w:r w:rsidRPr="007007D9">
        <w:rPr>
          <w:rFonts w:cstheme="minorHAnsi"/>
        </w:rPr>
        <w:t xml:space="preserve">n </w:t>
      </w:r>
      <w:r>
        <w:rPr>
          <w:rFonts w:cstheme="minorHAnsi"/>
        </w:rPr>
        <w:t>Victoria</w:t>
      </w:r>
      <w:r w:rsidRPr="007007D9">
        <w:rPr>
          <w:rFonts w:cstheme="minorHAnsi"/>
        </w:rPr>
        <w:t xml:space="preserve"> </w:t>
      </w:r>
      <w:r>
        <w:rPr>
          <w:rFonts w:cstheme="minorHAnsi"/>
        </w:rPr>
        <w:t>link</w:t>
      </w:r>
    </w:p>
    <w:p w:rsidR="009965DE" w:rsidRPr="007007D9" w:rsidRDefault="009965DE" w:rsidP="009965DE">
      <w:pPr>
        <w:spacing w:line="200" w:lineRule="exact"/>
        <w:ind w:left="720"/>
        <w:rPr>
          <w:rFonts w:cstheme="minorHAnsi"/>
        </w:rPr>
      </w:pPr>
      <w:r w:rsidRPr="007007D9">
        <w:rPr>
          <w:rFonts w:cstheme="minorHAnsi"/>
        </w:rPr>
        <w:t xml:space="preserve">Settling </w:t>
      </w:r>
      <w:r>
        <w:rPr>
          <w:rFonts w:cstheme="minorHAnsi"/>
        </w:rPr>
        <w:t>i</w:t>
      </w:r>
      <w:r w:rsidRPr="007007D9">
        <w:rPr>
          <w:rFonts w:cstheme="minorHAnsi"/>
        </w:rPr>
        <w:t xml:space="preserve">n Canada (Bringing Personal Effects): </w:t>
      </w:r>
      <w:hyperlink r:id="rId21" w:anchor="s5" w:history="1">
        <w:r w:rsidRPr="007007D9">
          <w:rPr>
            <w:rStyle w:val="Hyperlink"/>
            <w:rFonts w:cstheme="minorHAnsi"/>
          </w:rPr>
          <w:t>http://cbsa-asfc.gc.ca/publications/pub/bsf5114-eng.html#s5</w:t>
        </w:r>
      </w:hyperlink>
      <w:r w:rsidRPr="007007D9">
        <w:rPr>
          <w:rFonts w:cstheme="minorHAnsi"/>
        </w:rPr>
        <w:t xml:space="preserve">  </w:t>
      </w:r>
    </w:p>
    <w:p w:rsidR="009965DE" w:rsidRPr="007007D9" w:rsidRDefault="009965DE" w:rsidP="009965DE">
      <w:pPr>
        <w:spacing w:line="200" w:lineRule="exact"/>
        <w:ind w:left="720"/>
        <w:rPr>
          <w:rFonts w:cstheme="minorHAnsi"/>
        </w:rPr>
      </w:pPr>
      <w:r w:rsidRPr="007007D9">
        <w:rPr>
          <w:rFonts w:cstheme="minorHAnsi"/>
        </w:rPr>
        <w:t xml:space="preserve">Tax Information </w:t>
      </w:r>
      <w:r>
        <w:rPr>
          <w:rFonts w:cstheme="minorHAnsi"/>
        </w:rPr>
        <w:t>f</w:t>
      </w:r>
      <w:r w:rsidRPr="007007D9">
        <w:rPr>
          <w:rFonts w:cstheme="minorHAnsi"/>
        </w:rPr>
        <w:t xml:space="preserve">or Non-Canadian Citizens:  </w:t>
      </w:r>
      <w:hyperlink r:id="rId22" w:history="1">
        <w:r w:rsidRPr="007007D9">
          <w:rPr>
            <w:rStyle w:val="Hyperlink"/>
            <w:rFonts w:cstheme="minorHAnsi"/>
          </w:rPr>
          <w:t>http://www.cra-arc.gc.ca/tx/nnrsdnts/menu-eng.html</w:t>
        </w:r>
      </w:hyperlink>
    </w:p>
    <w:p w:rsidR="009965DE" w:rsidRPr="007007D9" w:rsidRDefault="009965DE" w:rsidP="009965DE">
      <w:pPr>
        <w:spacing w:line="200" w:lineRule="exact"/>
        <w:ind w:left="720"/>
        <w:rPr>
          <w:rFonts w:cstheme="minorHAnsi"/>
        </w:rPr>
      </w:pPr>
      <w:r w:rsidRPr="007007D9">
        <w:rPr>
          <w:rFonts w:cstheme="minorHAnsi"/>
        </w:rPr>
        <w:t xml:space="preserve">Travelling </w:t>
      </w:r>
      <w:r>
        <w:rPr>
          <w:rFonts w:cstheme="minorHAnsi"/>
        </w:rPr>
        <w:t>w</w:t>
      </w:r>
      <w:r w:rsidRPr="007007D9">
        <w:rPr>
          <w:rFonts w:cstheme="minorHAnsi"/>
        </w:rPr>
        <w:t xml:space="preserve">ith Children: </w:t>
      </w:r>
      <w:hyperlink r:id="rId23" w:anchor="s1x2" w:history="1">
        <w:r w:rsidRPr="007007D9">
          <w:rPr>
            <w:rStyle w:val="Hyperlink"/>
            <w:rFonts w:cstheme="minorHAnsi"/>
          </w:rPr>
          <w:t>http://cbsa-asfc.gc.ca/publications/pub/bsf5082-eng.html#s1x2</w:t>
        </w:r>
      </w:hyperlink>
      <w:r w:rsidRPr="007007D9">
        <w:rPr>
          <w:rFonts w:cstheme="minorHAnsi"/>
        </w:rPr>
        <w:t xml:space="preserve">  </w:t>
      </w:r>
    </w:p>
    <w:p w:rsidR="009965DE" w:rsidRPr="007007D9" w:rsidRDefault="009965DE" w:rsidP="009965DE">
      <w:pPr>
        <w:ind w:left="720"/>
        <w:rPr>
          <w:rFonts w:cstheme="minorHAnsi"/>
          <w:color w:val="000000"/>
        </w:rPr>
      </w:pPr>
      <w:r w:rsidRPr="007007D9">
        <w:rPr>
          <w:rFonts w:cstheme="minorHAnsi"/>
        </w:rPr>
        <w:t xml:space="preserve">Human Resources &amp; Skills Development Canada: </w:t>
      </w:r>
      <w:hyperlink r:id="rId24" w:history="1">
        <w:r w:rsidRPr="007007D9">
          <w:rPr>
            <w:rStyle w:val="Hyperlink"/>
            <w:rFonts w:cstheme="minorHAnsi"/>
          </w:rPr>
          <w:t>http://www.hrsdc.gc.ca/en/workplaceskills/foreign_workers/index.shtml</w:t>
        </w:r>
      </w:hyperlink>
    </w:p>
    <w:p w:rsidR="009965DE" w:rsidRDefault="009965DE" w:rsidP="009965DE"/>
    <w:p w:rsidR="00827534" w:rsidRDefault="00827534"/>
    <w:sectPr w:rsidR="00827534">
      <w:headerReference w:type="default" r:id="rId25"/>
      <w:footerReference w:type="default" r:id="rId2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5DE" w:rsidRDefault="009965DE" w:rsidP="009965DE">
      <w:pPr>
        <w:spacing w:after="0" w:line="240" w:lineRule="auto"/>
      </w:pPr>
      <w:r>
        <w:separator/>
      </w:r>
    </w:p>
  </w:endnote>
  <w:endnote w:type="continuationSeparator" w:id="0">
    <w:p w:rsidR="009965DE" w:rsidRDefault="009965DE" w:rsidP="00996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4F" w:rsidRPr="00640740" w:rsidRDefault="009965DE" w:rsidP="00BE644F">
    <w:pP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640740">
      <w:rPr>
        <w:rFonts w:ascii="Arial" w:hAnsi="Arial" w:cs="Arial"/>
        <w:b/>
        <w:bCs/>
        <w:sz w:val="16"/>
        <w:szCs w:val="16"/>
      </w:rPr>
      <w:t xml:space="preserve">Please note, that those who contravene a provision of Section 127 of the </w:t>
    </w:r>
    <w:r w:rsidRPr="00640740">
      <w:rPr>
        <w:rFonts w:ascii="Arial" w:hAnsi="Arial" w:cs="Arial"/>
        <w:b/>
        <w:bCs/>
        <w:i/>
        <w:iCs/>
        <w:sz w:val="16"/>
        <w:szCs w:val="16"/>
      </w:rPr>
      <w:t>Immigration and Refugee Protection Act (IRPA)</w:t>
    </w:r>
    <w:r w:rsidRPr="00640740">
      <w:rPr>
        <w:rFonts w:ascii="Arial" w:hAnsi="Arial" w:cs="Arial"/>
        <w:b/>
        <w:bCs/>
        <w:sz w:val="16"/>
        <w:szCs w:val="16"/>
      </w:rPr>
      <w:t xml:space="preserve"> [i.e., a foreign national who makes a material misrepresentation (misstating credentials, letters of reference, etc.) or who withholds information on a relevant matter (criminal involvement, prior immigration difficulties, previous illegal work in Canada, a serious medical condition, etc.) that could induce an error in the administration of Canada’s </w:t>
    </w:r>
    <w:r w:rsidRPr="00640740">
      <w:rPr>
        <w:rFonts w:ascii="Arial" w:hAnsi="Arial" w:cs="Arial"/>
        <w:b/>
        <w:bCs/>
        <w:i/>
        <w:iCs/>
        <w:sz w:val="16"/>
        <w:szCs w:val="16"/>
      </w:rPr>
      <w:t>Immigration and Refugee Protection Act]</w:t>
    </w:r>
    <w:r w:rsidRPr="00640740">
      <w:rPr>
        <w:rFonts w:ascii="Arial" w:hAnsi="Arial" w:cs="Arial"/>
        <w:b/>
        <w:bCs/>
        <w:sz w:val="16"/>
        <w:szCs w:val="16"/>
      </w:rPr>
      <w:t>, is guilty of an offense and liable for prosecution in the criminal courts of Canada.</w:t>
    </w:r>
  </w:p>
  <w:p w:rsidR="00BE644F" w:rsidRDefault="00A8581F">
    <w:pPr>
      <w:pStyle w:val="Footer"/>
    </w:pPr>
  </w:p>
  <w:p w:rsidR="00BE644F" w:rsidRDefault="00A858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5DE" w:rsidRDefault="009965DE" w:rsidP="009965DE">
      <w:pPr>
        <w:spacing w:after="0" w:line="240" w:lineRule="auto"/>
      </w:pPr>
      <w:r>
        <w:separator/>
      </w:r>
    </w:p>
  </w:footnote>
  <w:footnote w:type="continuationSeparator" w:id="0">
    <w:p w:rsidR="009965DE" w:rsidRDefault="009965DE" w:rsidP="009965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4F" w:rsidRPr="0003703D" w:rsidRDefault="0003703D" w:rsidP="0003703D">
    <w:pPr>
      <w:pStyle w:val="Header"/>
      <w:rPr>
        <w:lang w:val="en-US"/>
      </w:rPr>
    </w:pPr>
    <w:r>
      <w:rPr>
        <w:lang w:val="en-US"/>
      </w:rPr>
      <w:t>Please give a copy of this to your foreign worker/visitor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83E0E"/>
    <w:multiLevelType w:val="hybridMultilevel"/>
    <w:tmpl w:val="95043E2A"/>
    <w:lvl w:ilvl="0" w:tplc="8E98F206">
      <w:start w:val="1"/>
      <w:numFmt w:val="bullet"/>
      <w:lvlText w:val=""/>
      <w:lvlJc w:val="left"/>
      <w:pPr>
        <w:ind w:left="360" w:hanging="360"/>
      </w:pPr>
      <w:rPr>
        <w:rFonts w:ascii="Symbol" w:hAnsi="Symbol" w:hint="default"/>
        <w:sz w:val="24"/>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516C5165"/>
    <w:multiLevelType w:val="hybridMultilevel"/>
    <w:tmpl w:val="76C87BC8"/>
    <w:lvl w:ilvl="0" w:tplc="10090001">
      <w:start w:val="1"/>
      <w:numFmt w:val="bullet"/>
      <w:lvlText w:val=""/>
      <w:lvlJc w:val="left"/>
      <w:pPr>
        <w:ind w:left="720" w:hanging="360"/>
      </w:pPr>
      <w:rPr>
        <w:rFonts w:ascii="Symbol" w:hAnsi="Symbo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7757B02"/>
    <w:multiLevelType w:val="hybridMultilevel"/>
    <w:tmpl w:val="A88EFEE4"/>
    <w:lvl w:ilvl="0" w:tplc="302EB5B0">
      <w:start w:val="1"/>
      <w:numFmt w:val="bullet"/>
      <w:lvlText w:val=""/>
      <w:lvlJc w:val="left"/>
      <w:pPr>
        <w:ind w:left="720" w:hanging="360"/>
      </w:pPr>
      <w:rPr>
        <w:rFonts w:ascii="Symbol" w:hAnsi="Symbol" w:hint="default"/>
        <w:color w:val="auto"/>
        <w:sz w:val="24"/>
        <w:szCs w:val="24"/>
      </w:rPr>
    </w:lvl>
    <w:lvl w:ilvl="1" w:tplc="E8E652AC">
      <w:start w:val="1"/>
      <w:numFmt w:val="bullet"/>
      <w:lvlText w:val=""/>
      <w:lvlJc w:val="left"/>
      <w:pPr>
        <w:ind w:left="1440" w:hanging="360"/>
      </w:pPr>
      <w:rPr>
        <w:rFonts w:ascii="Wingdings" w:hAnsi="Wingdings" w:hint="default"/>
        <w:sz w:val="20"/>
        <w:szCs w:val="2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5DE"/>
    <w:rsid w:val="0003703D"/>
    <w:rsid w:val="00827534"/>
    <w:rsid w:val="008F25ED"/>
    <w:rsid w:val="009965DE"/>
    <w:rsid w:val="00A615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EEC52-AE9E-4D73-B24C-E1AD27663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5D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965DE"/>
    <w:rPr>
      <w:color w:val="0000FF"/>
      <w:u w:val="single"/>
    </w:rPr>
  </w:style>
  <w:style w:type="paragraph" w:styleId="ListParagraph">
    <w:name w:val="List Paragraph"/>
    <w:basedOn w:val="Normal"/>
    <w:uiPriority w:val="34"/>
    <w:qFormat/>
    <w:rsid w:val="009965DE"/>
    <w:pPr>
      <w:spacing w:after="0" w:line="240" w:lineRule="auto"/>
      <w:ind w:left="720"/>
    </w:pPr>
    <w:rPr>
      <w:rFonts w:ascii="Times New Roman" w:eastAsia="Times New Roman" w:hAnsi="Times New Roman" w:cs="Times New Roman"/>
      <w:sz w:val="20"/>
      <w:szCs w:val="20"/>
      <w:lang w:val="en-US"/>
    </w:rPr>
  </w:style>
  <w:style w:type="paragraph" w:customStyle="1" w:styleId="Default">
    <w:name w:val="Default"/>
    <w:rsid w:val="009965D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965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5DE"/>
  </w:style>
  <w:style w:type="paragraph" w:styleId="Footer">
    <w:name w:val="footer"/>
    <w:basedOn w:val="Normal"/>
    <w:link w:val="FooterChar"/>
    <w:uiPriority w:val="99"/>
    <w:unhideWhenUsed/>
    <w:rsid w:val="00996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5DE"/>
  </w:style>
  <w:style w:type="character" w:styleId="CommentReference">
    <w:name w:val="annotation reference"/>
    <w:basedOn w:val="DefaultParagraphFont"/>
    <w:uiPriority w:val="99"/>
    <w:semiHidden/>
    <w:unhideWhenUsed/>
    <w:rsid w:val="009965DE"/>
    <w:rPr>
      <w:sz w:val="16"/>
      <w:szCs w:val="16"/>
    </w:rPr>
  </w:style>
  <w:style w:type="paragraph" w:styleId="CommentText">
    <w:name w:val="annotation text"/>
    <w:basedOn w:val="Normal"/>
    <w:link w:val="CommentTextChar"/>
    <w:uiPriority w:val="99"/>
    <w:semiHidden/>
    <w:unhideWhenUsed/>
    <w:rsid w:val="009965DE"/>
    <w:pPr>
      <w:spacing w:line="240" w:lineRule="auto"/>
    </w:pPr>
    <w:rPr>
      <w:sz w:val="20"/>
      <w:szCs w:val="20"/>
    </w:rPr>
  </w:style>
  <w:style w:type="character" w:customStyle="1" w:styleId="CommentTextChar">
    <w:name w:val="Comment Text Char"/>
    <w:basedOn w:val="DefaultParagraphFont"/>
    <w:link w:val="CommentText"/>
    <w:uiPriority w:val="99"/>
    <w:semiHidden/>
    <w:rsid w:val="009965DE"/>
    <w:rPr>
      <w:sz w:val="20"/>
      <w:szCs w:val="20"/>
    </w:rPr>
  </w:style>
  <w:style w:type="paragraph" w:styleId="BalloonText">
    <w:name w:val="Balloon Text"/>
    <w:basedOn w:val="Normal"/>
    <w:link w:val="BalloonTextChar"/>
    <w:uiPriority w:val="99"/>
    <w:semiHidden/>
    <w:unhideWhenUsed/>
    <w:rsid w:val="009965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5D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965DE"/>
    <w:rPr>
      <w:b/>
      <w:bCs/>
    </w:rPr>
  </w:style>
  <w:style w:type="character" w:customStyle="1" w:styleId="CommentSubjectChar">
    <w:name w:val="Comment Subject Char"/>
    <w:basedOn w:val="CommentTextChar"/>
    <w:link w:val="CommentSubject"/>
    <w:uiPriority w:val="99"/>
    <w:semiHidden/>
    <w:rsid w:val="009965DE"/>
    <w:rPr>
      <w:b/>
      <w:bCs/>
      <w:sz w:val="20"/>
      <w:szCs w:val="20"/>
    </w:rPr>
  </w:style>
  <w:style w:type="character" w:styleId="FollowedHyperlink">
    <w:name w:val="FollowedHyperlink"/>
    <w:basedOn w:val="DefaultParagraphFont"/>
    <w:uiPriority w:val="99"/>
    <w:semiHidden/>
    <w:unhideWhenUsed/>
    <w:rsid w:val="008F25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c.gc.ca/english/information/times/temp/workers.asp" TargetMode="External"/><Relationship Id="rId13" Type="http://schemas.openxmlformats.org/officeDocument/2006/relationships/hyperlink" Target="http://www.servicecanada.gc.ca/en/sc/sin/index.shtml" TargetMode="External"/><Relationship Id="rId18" Type="http://schemas.openxmlformats.org/officeDocument/2006/relationships/hyperlink" Target="http://www.cbsa.gc.ca/publications/pub/bsf5048-eng.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cbsa-asfc.gc.ca/publications/pub/bsf5114-eng.html" TargetMode="External"/><Relationship Id="rId7" Type="http://schemas.openxmlformats.org/officeDocument/2006/relationships/hyperlink" Target="http://www.cic.gc.ca/english/information/applications/work.asp" TargetMode="External"/><Relationship Id="rId12" Type="http://schemas.openxmlformats.org/officeDocument/2006/relationships/hyperlink" Target="http://www.cra-arc.gc.ca/E/pbg/tf/r105/r105-12e.pdf" TargetMode="External"/><Relationship Id="rId17" Type="http://schemas.openxmlformats.org/officeDocument/2006/relationships/hyperlink" Target="http://www.inspection.gc.ca/english/anima/imp/petani/petanie.shtm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gradstudies.ualberta.ca/forms/IPGuide.pdf" TargetMode="External"/><Relationship Id="rId20" Type="http://schemas.openxmlformats.org/officeDocument/2006/relationships/hyperlink" Target="http://www.cic.gc.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c.gc.ca/english/information/offices/apply-where.asp" TargetMode="External"/><Relationship Id="rId24" Type="http://schemas.openxmlformats.org/officeDocument/2006/relationships/hyperlink" Target="http://www.hrsdc.gc.ca/en/workplaceskills/foreign_workers/index.shtml" TargetMode="External"/><Relationship Id="rId5" Type="http://schemas.openxmlformats.org/officeDocument/2006/relationships/footnotes" Target="footnotes.xml"/><Relationship Id="rId15" Type="http://schemas.openxmlformats.org/officeDocument/2006/relationships/hyperlink" Target="https://policiesonline.ualberta.ca/PoliciesProcedures/Pages/A---Z-Listing.aspx" TargetMode="External"/><Relationship Id="rId23" Type="http://schemas.openxmlformats.org/officeDocument/2006/relationships/hyperlink" Target="http://cbsa-asfc.gc.ca/publications/pub/bsf5082-eng.html" TargetMode="External"/><Relationship Id="rId28" Type="http://schemas.openxmlformats.org/officeDocument/2006/relationships/theme" Target="theme/theme1.xml"/><Relationship Id="rId10" Type="http://schemas.openxmlformats.org/officeDocument/2006/relationships/hyperlink" Target="http://www.cic.gc.ca/english/information/security/police-cert/intro.asp" TargetMode="External"/><Relationship Id="rId19" Type="http://schemas.openxmlformats.org/officeDocument/2006/relationships/hyperlink" Target="http://cbsa-asfc.gc.ca/menu-eng.html" TargetMode="External"/><Relationship Id="rId4" Type="http://schemas.openxmlformats.org/officeDocument/2006/relationships/webSettings" Target="webSettings.xml"/><Relationship Id="rId9" Type="http://schemas.openxmlformats.org/officeDocument/2006/relationships/hyperlink" Target="http://www.cic.gc.ca/english/information/medical/medexams-temp.asp" TargetMode="External"/><Relationship Id="rId14" Type="http://schemas.openxmlformats.org/officeDocument/2006/relationships/hyperlink" Target="http://www.cic.gc.ca/english/work/arriving.asp" TargetMode="External"/><Relationship Id="rId22" Type="http://schemas.openxmlformats.org/officeDocument/2006/relationships/hyperlink" Target="http://www.cra-arc.gc.ca/tx/nnrsdnts/menu-eng.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5399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Shaw</dc:creator>
  <cp:keywords/>
  <dc:description/>
  <cp:lastModifiedBy>Lori Shaw</cp:lastModifiedBy>
  <cp:revision>4</cp:revision>
  <cp:lastPrinted>2015-12-15T18:05:00Z</cp:lastPrinted>
  <dcterms:created xsi:type="dcterms:W3CDTF">2015-12-14T21:49:00Z</dcterms:created>
  <dcterms:modified xsi:type="dcterms:W3CDTF">2015-12-15T19:23:00Z</dcterms:modified>
</cp:coreProperties>
</file>