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B071" w14:textId="77989DB1" w:rsidR="00022348" w:rsidRDefault="00D26AB3" w:rsidP="00D26AB3">
      <w:pPr>
        <w:pStyle w:val="BodyText"/>
        <w:ind w:left="3527" w:hanging="3527"/>
        <w:jc w:val="center"/>
        <w:rPr>
          <w:rFonts w:ascii="Times New Roman"/>
          <w:sz w:val="20"/>
        </w:rPr>
      </w:pPr>
      <w:r>
        <w:rPr>
          <w:noProof/>
        </w:rPr>
        <w:drawing>
          <wp:inline distT="0" distB="0" distL="0" distR="0" wp14:anchorId="1462F242" wp14:editId="119FEE4E">
            <wp:extent cx="2768600" cy="546014"/>
            <wp:effectExtent l="0" t="0" r="0" b="6985"/>
            <wp:docPr id="1866662453" name="Picture 1" descr="A close-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62453" name="Picture 1" descr="A close-up of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2298" cy="550688"/>
                    </a:xfrm>
                    <a:prstGeom prst="rect">
                      <a:avLst/>
                    </a:prstGeom>
                    <a:noFill/>
                    <a:ln>
                      <a:noFill/>
                    </a:ln>
                  </pic:spPr>
                </pic:pic>
              </a:graphicData>
            </a:graphic>
          </wp:inline>
        </w:drawing>
      </w:r>
    </w:p>
    <w:p w14:paraId="5B04DD27" w14:textId="77777777" w:rsidR="00022348" w:rsidRDefault="00022348">
      <w:pPr>
        <w:pStyle w:val="BodyText"/>
        <w:spacing w:before="1"/>
        <w:rPr>
          <w:rFonts w:ascii="Times New Roman"/>
        </w:rPr>
      </w:pPr>
    </w:p>
    <w:p w14:paraId="64A515FB" w14:textId="77777777" w:rsidR="00022348" w:rsidRDefault="00394F37">
      <w:pPr>
        <w:pStyle w:val="Heading1"/>
        <w:spacing w:before="19"/>
      </w:pPr>
      <w:r>
        <w:t>Teaching</w:t>
      </w:r>
      <w:r>
        <w:rPr>
          <w:spacing w:val="-13"/>
        </w:rPr>
        <w:t xml:space="preserve"> </w:t>
      </w:r>
      <w:r>
        <w:t>assistant</w:t>
      </w:r>
      <w:r>
        <w:rPr>
          <w:spacing w:val="-13"/>
        </w:rPr>
        <w:t xml:space="preserve"> </w:t>
      </w:r>
      <w:r>
        <w:t>vacancies</w:t>
      </w:r>
    </w:p>
    <w:p w14:paraId="52A19183" w14:textId="0FA153B7" w:rsidR="003950BA" w:rsidRDefault="003950BA">
      <w:pPr>
        <w:pStyle w:val="Heading1"/>
        <w:spacing w:before="19"/>
      </w:pPr>
      <w:r>
        <w:t>(</w:t>
      </w:r>
      <w:r w:rsidR="00E34EA9">
        <w:t>GMST and SLST</w:t>
      </w:r>
      <w:r>
        <w:t xml:space="preserve"> courses)</w:t>
      </w:r>
    </w:p>
    <w:p w14:paraId="2C491ED8" w14:textId="77777777" w:rsidR="00022348" w:rsidRDefault="00394F37">
      <w:pPr>
        <w:pStyle w:val="BodyText"/>
        <w:spacing w:before="36"/>
        <w:ind w:left="945" w:right="801"/>
        <w:jc w:val="center"/>
      </w:pPr>
      <w:r>
        <w:t>(CUPE</w:t>
      </w:r>
      <w:r>
        <w:rPr>
          <w:spacing w:val="-4"/>
        </w:rPr>
        <w:t xml:space="preserve"> </w:t>
      </w:r>
      <w:r>
        <w:t>4163</w:t>
      </w:r>
      <w:r>
        <w:rPr>
          <w:spacing w:val="-3"/>
        </w:rPr>
        <w:t xml:space="preserve"> </w:t>
      </w:r>
      <w:r>
        <w:t>Specialist</w:t>
      </w:r>
      <w:r>
        <w:rPr>
          <w:spacing w:val="-3"/>
        </w:rPr>
        <w:t xml:space="preserve"> </w:t>
      </w:r>
      <w:r>
        <w:t>Instructional</w:t>
      </w:r>
      <w:r>
        <w:rPr>
          <w:spacing w:val="-3"/>
        </w:rPr>
        <w:t xml:space="preserve"> </w:t>
      </w:r>
      <w:r>
        <w:t>Laboratory</w:t>
      </w:r>
      <w:r>
        <w:rPr>
          <w:spacing w:val="-3"/>
        </w:rPr>
        <w:t xml:space="preserve"> </w:t>
      </w:r>
      <w:r>
        <w:t>Instructors</w:t>
      </w:r>
      <w:r>
        <w:rPr>
          <w:spacing w:val="-3"/>
        </w:rPr>
        <w:t xml:space="preserve"> </w:t>
      </w:r>
      <w:r>
        <w:t>&amp;</w:t>
      </w:r>
      <w:r>
        <w:rPr>
          <w:spacing w:val="-3"/>
        </w:rPr>
        <w:t xml:space="preserve"> </w:t>
      </w:r>
      <w:r>
        <w:t>Academic</w:t>
      </w:r>
      <w:r>
        <w:rPr>
          <w:spacing w:val="-3"/>
        </w:rPr>
        <w:t xml:space="preserve"> </w:t>
      </w:r>
      <w:r>
        <w:t>Assistants)</w:t>
      </w:r>
    </w:p>
    <w:p w14:paraId="0C310416" w14:textId="77777777" w:rsidR="00022348" w:rsidRDefault="00022348">
      <w:pPr>
        <w:pStyle w:val="BodyText"/>
        <w:spacing w:before="1"/>
        <w:rPr>
          <w:sz w:val="29"/>
        </w:rPr>
      </w:pPr>
    </w:p>
    <w:p w14:paraId="4F767BA2" w14:textId="29BACF72" w:rsidR="00022348" w:rsidRDefault="00394F37">
      <w:pPr>
        <w:pStyle w:val="Heading1"/>
      </w:pPr>
      <w:r>
        <w:rPr>
          <w:spacing w:val="-8"/>
        </w:rPr>
        <w:t xml:space="preserve"> </w:t>
      </w:r>
      <w:r w:rsidR="009051DB">
        <w:rPr>
          <w:spacing w:val="-8"/>
        </w:rPr>
        <w:t>202</w:t>
      </w:r>
      <w:r w:rsidR="009328D5">
        <w:rPr>
          <w:spacing w:val="-8"/>
        </w:rPr>
        <w:t>5</w:t>
      </w:r>
      <w:r>
        <w:rPr>
          <w:spacing w:val="-8"/>
        </w:rPr>
        <w:t>-202</w:t>
      </w:r>
      <w:r w:rsidR="009328D5">
        <w:rPr>
          <w:spacing w:val="-8"/>
        </w:rPr>
        <w:t>6</w:t>
      </w:r>
      <w:r>
        <w:rPr>
          <w:spacing w:val="-8"/>
        </w:rPr>
        <w:t xml:space="preserve"> ACADEMIC YEAR</w:t>
      </w:r>
    </w:p>
    <w:p w14:paraId="008FC92A" w14:textId="77777777" w:rsidR="00E03A6D" w:rsidRDefault="00E03A6D">
      <w:pPr>
        <w:pStyle w:val="Heading2"/>
        <w:spacing w:before="161"/>
        <w:rPr>
          <w:color w:val="2D5395"/>
        </w:rPr>
      </w:pPr>
    </w:p>
    <w:p w14:paraId="0F71E62C" w14:textId="25A686D8" w:rsidR="00022348" w:rsidRDefault="00394F37">
      <w:pPr>
        <w:pStyle w:val="Heading2"/>
        <w:spacing w:before="161"/>
      </w:pPr>
      <w:r>
        <w:rPr>
          <w:color w:val="2D5395"/>
        </w:rPr>
        <w:t>Positions</w:t>
      </w:r>
      <w:r>
        <w:rPr>
          <w:color w:val="2D5395"/>
          <w:spacing w:val="-7"/>
        </w:rPr>
        <w:t xml:space="preserve"> </w:t>
      </w:r>
      <w:r>
        <w:rPr>
          <w:color w:val="2D5395"/>
        </w:rPr>
        <w:t>available</w:t>
      </w:r>
    </w:p>
    <w:p w14:paraId="7DC3F514" w14:textId="77777777" w:rsidR="00112928" w:rsidRDefault="00112928" w:rsidP="00112928">
      <w:pPr>
        <w:pStyle w:val="BodyText"/>
        <w:spacing w:before="5"/>
        <w:ind w:left="270"/>
      </w:pPr>
      <w:r>
        <w:t>Positions: Academic assistants. See below under Assignments.</w:t>
      </w:r>
    </w:p>
    <w:p w14:paraId="3CDD08FC" w14:textId="77777777" w:rsidR="001D6E28" w:rsidRDefault="00112928" w:rsidP="00112928">
      <w:pPr>
        <w:pStyle w:val="BodyText"/>
        <w:spacing w:before="5"/>
        <w:ind w:left="270"/>
      </w:pPr>
      <w:r>
        <w:t xml:space="preserve">Number of positions: </w:t>
      </w:r>
      <w:r w:rsidR="001D6E28">
        <w:t>3</w:t>
      </w:r>
      <w:r>
        <w:t xml:space="preserve"> assignments for Fall</w:t>
      </w:r>
    </w:p>
    <w:p w14:paraId="619E021D" w14:textId="1350BAC4" w:rsidR="00112928" w:rsidRDefault="00112928" w:rsidP="00112928">
      <w:pPr>
        <w:pStyle w:val="BodyText"/>
        <w:spacing w:before="5"/>
        <w:ind w:left="270"/>
      </w:pPr>
      <w:r>
        <w:t xml:space="preserve">Appointment dates for the Fall assignment: </w:t>
      </w:r>
      <w:r w:rsidR="007A1CA1">
        <w:t>January</w:t>
      </w:r>
      <w:r>
        <w:t xml:space="preserve"> </w:t>
      </w:r>
      <w:r w:rsidR="00721708">
        <w:t>1</w:t>
      </w:r>
      <w:r>
        <w:t>, 202</w:t>
      </w:r>
      <w:r w:rsidR="007A1CA1">
        <w:t>6</w:t>
      </w:r>
      <w:r>
        <w:t xml:space="preserve"> to </w:t>
      </w:r>
      <w:r w:rsidR="007A1CA1">
        <w:t>April 30,</w:t>
      </w:r>
      <w:r>
        <w:t xml:space="preserve"> 202</w:t>
      </w:r>
      <w:r w:rsidR="007A1CA1">
        <w:t>6</w:t>
      </w:r>
      <w:r>
        <w:t xml:space="preserve"> </w:t>
      </w:r>
    </w:p>
    <w:p w14:paraId="31639FCD" w14:textId="3BCE457A" w:rsidR="00022348" w:rsidRDefault="00112928" w:rsidP="00E34EA9">
      <w:pPr>
        <w:pStyle w:val="BodyText"/>
        <w:spacing w:before="5"/>
        <w:ind w:left="270"/>
      </w:pPr>
      <w:r>
        <w:t>Rate of Pay: $3</w:t>
      </w:r>
      <w:r w:rsidR="00721708">
        <w:t>4</w:t>
      </w:r>
      <w:r>
        <w:t>.</w:t>
      </w:r>
      <w:r w:rsidR="00721708">
        <w:t>72</w:t>
      </w:r>
      <w:r>
        <w:t xml:space="preserve"> per hour, plus 4% vacation pay</w:t>
      </w:r>
    </w:p>
    <w:p w14:paraId="29E9687F" w14:textId="77777777" w:rsidR="00112928" w:rsidRDefault="00112928" w:rsidP="00112928">
      <w:pPr>
        <w:pStyle w:val="BodyText"/>
        <w:spacing w:before="5"/>
        <w:ind w:left="270"/>
        <w:rPr>
          <w:sz w:val="28"/>
        </w:rPr>
      </w:pPr>
    </w:p>
    <w:p w14:paraId="55F64EDE" w14:textId="77777777" w:rsidR="00022348" w:rsidRDefault="00394F37">
      <w:pPr>
        <w:pStyle w:val="Heading2"/>
      </w:pPr>
      <w:r>
        <w:rPr>
          <w:color w:val="2D5395"/>
        </w:rPr>
        <w:t>Duties</w:t>
      </w:r>
    </w:p>
    <w:p w14:paraId="02BACB48" w14:textId="5C778011" w:rsidR="00676590" w:rsidRPr="00112928" w:rsidRDefault="00112928" w:rsidP="00112928">
      <w:pPr>
        <w:pStyle w:val="BodyText"/>
        <w:ind w:left="240"/>
        <w:rPr>
          <w:sz w:val="25"/>
        </w:rPr>
      </w:pPr>
      <w:r w:rsidRPr="00112928">
        <w:rPr>
          <w:sz w:val="25"/>
        </w:rPr>
        <w:t>Duties may include some or all of the following: lab instruction, preparation, grading, test preparations and record keeping, professional development.</w:t>
      </w:r>
    </w:p>
    <w:p w14:paraId="6FCCAFA5" w14:textId="77777777" w:rsidR="00022348" w:rsidRDefault="00022348">
      <w:pPr>
        <w:pStyle w:val="BodyText"/>
        <w:rPr>
          <w:b/>
          <w:sz w:val="25"/>
        </w:rPr>
      </w:pPr>
    </w:p>
    <w:p w14:paraId="1A7B467A" w14:textId="77777777" w:rsidR="00022348" w:rsidRDefault="00394F37">
      <w:pPr>
        <w:pStyle w:val="Heading2"/>
      </w:pPr>
      <w:r>
        <w:rPr>
          <w:color w:val="2D5395"/>
        </w:rPr>
        <w:t>Assignments</w:t>
      </w:r>
    </w:p>
    <w:p w14:paraId="754024C6" w14:textId="77777777" w:rsidR="00112928" w:rsidRDefault="00112928" w:rsidP="00112928">
      <w:pPr>
        <w:pStyle w:val="BodyText"/>
        <w:spacing w:before="12"/>
        <w:ind w:left="270"/>
      </w:pPr>
      <w:r>
        <w:t>Applicants must check the courses schedule below to ensure that they are available before applying.</w:t>
      </w:r>
    </w:p>
    <w:p w14:paraId="3570878E" w14:textId="77777777" w:rsidR="001D6E28" w:rsidRDefault="00112928" w:rsidP="00112928">
      <w:pPr>
        <w:pStyle w:val="BodyText"/>
        <w:spacing w:before="12"/>
        <w:ind w:left="270"/>
      </w:pPr>
      <w:r>
        <w:t xml:space="preserve">A mandatory training session will be scheduled during the first week of class in January. </w:t>
      </w:r>
    </w:p>
    <w:p w14:paraId="19BE5F66" w14:textId="4E4E85D1" w:rsidR="00022348" w:rsidRDefault="00112928" w:rsidP="00112928">
      <w:pPr>
        <w:pStyle w:val="BodyText"/>
        <w:spacing w:before="12"/>
        <w:ind w:left="270"/>
      </w:pPr>
      <w:r>
        <w:t>In addition TA will be expected to take training offered by the LTSI.</w:t>
      </w:r>
    </w:p>
    <w:p w14:paraId="343C50D5" w14:textId="77777777" w:rsidR="00112928" w:rsidRDefault="00112928" w:rsidP="00112928">
      <w:pPr>
        <w:pStyle w:val="BodyText"/>
        <w:spacing w:before="12"/>
        <w:ind w:left="270"/>
        <w:rPr>
          <w:sz w:val="28"/>
        </w:rPr>
      </w:pPr>
    </w:p>
    <w:p w14:paraId="375E970F" w14:textId="77777777" w:rsidR="00676590" w:rsidRPr="00676590" w:rsidRDefault="00676590" w:rsidP="00676590">
      <w:pPr>
        <w:pStyle w:val="BodyText"/>
        <w:spacing w:before="14" w:line="252" w:lineRule="auto"/>
        <w:ind w:left="240" w:right="109" w:firstLine="15"/>
        <w:rPr>
          <w:color w:val="2D5395"/>
          <w:sz w:val="32"/>
          <w:szCs w:val="32"/>
        </w:rPr>
      </w:pPr>
      <w:r w:rsidRPr="00676590">
        <w:rPr>
          <w:color w:val="2D5395"/>
          <w:sz w:val="32"/>
          <w:szCs w:val="32"/>
        </w:rPr>
        <w:t>Required qualifications and experience</w:t>
      </w:r>
    </w:p>
    <w:p w14:paraId="360207EA" w14:textId="415352DB" w:rsidR="00112928" w:rsidRDefault="00112928" w:rsidP="00676590">
      <w:pPr>
        <w:pStyle w:val="BodyText"/>
        <w:spacing w:before="1"/>
        <w:ind w:left="240"/>
      </w:pPr>
      <w:r w:rsidRPr="00112928">
        <w:t xml:space="preserve">Appointment procedures are based on the guidelines of the CUPE 4163 Agreement, TA Appendix Article 13.02. Selection criteria for all positions will include the qualifications and ability of the candidate(s) based on academic merit and related experience, the career and/or pedagogical value that the experience in a particular position will provide the student, the student’s preferences, and other sources of graduate student financial support being received. All applications will be considered; however, priority will first be given to graduate students registered in the </w:t>
      </w:r>
      <w:r w:rsidR="006D10A2">
        <w:t>School of Language, Linguistics and Cultures</w:t>
      </w:r>
      <w:r w:rsidRPr="00112928">
        <w:t xml:space="preserve"> in accordance with the </w:t>
      </w:r>
      <w:r w:rsidR="006D10A2">
        <w:t>School</w:t>
      </w:r>
      <w:r w:rsidRPr="00112928">
        <w:t xml:space="preserve">’s Appointment Priority Policy, including any graduate students with conditional offers of employment included in an offer of admission. </w:t>
      </w:r>
    </w:p>
    <w:p w14:paraId="40100473" w14:textId="77777777" w:rsidR="006D10A2" w:rsidRDefault="006D10A2" w:rsidP="00676590">
      <w:pPr>
        <w:pStyle w:val="BodyText"/>
        <w:spacing w:before="1"/>
        <w:ind w:left="240"/>
      </w:pPr>
    </w:p>
    <w:p w14:paraId="2B45B56B" w14:textId="11BA6003" w:rsidR="00676590" w:rsidRPr="00676590" w:rsidRDefault="00676590" w:rsidP="00676590">
      <w:pPr>
        <w:pStyle w:val="BodyText"/>
        <w:spacing w:before="1"/>
        <w:ind w:left="240"/>
      </w:pPr>
      <w:r w:rsidRPr="00676590">
        <w:lastRenderedPageBreak/>
        <w:t>The Department Appointment Priority Policy provides priority to Graduate Students in their academic Department or School before others and follows the CUPE Local 4163 agreement, Schedule A, page 37.</w:t>
      </w:r>
    </w:p>
    <w:p w14:paraId="2C4D95A0" w14:textId="77777777" w:rsidR="00022348" w:rsidRDefault="00022348">
      <w:pPr>
        <w:pStyle w:val="BodyText"/>
        <w:spacing w:before="1"/>
        <w:rPr>
          <w:b/>
          <w:sz w:val="25"/>
        </w:rPr>
      </w:pPr>
    </w:p>
    <w:p w14:paraId="27BBB154" w14:textId="4AB816E6" w:rsidR="00022348" w:rsidRPr="002F4403" w:rsidRDefault="00394F37" w:rsidP="002F4403">
      <w:pPr>
        <w:pStyle w:val="BodyText"/>
        <w:spacing w:before="4"/>
        <w:rPr>
          <w:b/>
          <w:sz w:val="10"/>
        </w:rPr>
      </w:pPr>
      <w:r>
        <w:rPr>
          <w:noProof/>
          <w:lang w:val="en-CA" w:eastAsia="en-CA"/>
        </w:rPr>
        <mc:AlternateContent>
          <mc:Choice Requires="wps">
            <w:drawing>
              <wp:anchor distT="0" distB="0" distL="0" distR="0" simplePos="0" relativeHeight="487588352" behindDoc="1" locked="0" layoutInCell="1" allowOverlap="1" wp14:anchorId="28D0321D" wp14:editId="39EBE6B5">
                <wp:simplePos x="0" y="0"/>
                <wp:positionH relativeFrom="page">
                  <wp:posOffset>914400</wp:posOffset>
                </wp:positionH>
                <wp:positionV relativeFrom="paragraph">
                  <wp:posOffset>106680</wp:posOffset>
                </wp:positionV>
                <wp:extent cx="5943600" cy="83820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8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7B53D2" w14:textId="3A7D200A" w:rsidR="00022348" w:rsidRDefault="00112928">
                            <w:pPr>
                              <w:spacing w:before="3" w:line="242" w:lineRule="auto"/>
                              <w:ind w:right="3"/>
                              <w:jc w:val="both"/>
                              <w:rPr>
                                <w:sz w:val="24"/>
                              </w:rPr>
                            </w:pPr>
                            <w:r w:rsidRPr="00112928">
                              <w:rPr>
                                <w:i/>
                                <w:sz w:val="24"/>
                              </w:rPr>
                              <w:t>The University is committed to upholding the values of equity, diversity, and inclusion in our living, learning and work environments. In pursuit of our values, we seek members who will work respectfully and constructively with differences and across levels of power. We actively encourage applications from members of groups experiencing barriers to equity.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0321D" id="_x0000_t202" coordsize="21600,21600" o:spt="202" path="m,l,21600r21600,l21600,xe">
                <v:stroke joinstyle="miter"/>
                <v:path gradientshapeok="t" o:connecttype="rect"/>
              </v:shapetype>
              <v:shape id="Text Box 2" o:spid="_x0000_s1026" type="#_x0000_t202" style="position:absolute;margin-left:1in;margin-top:8.4pt;width:468pt;height:6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gDzEgIAAAsEAAAOAAAAZHJzL2Uyb0RvYy54bWysU9tu2zAMfR+wfxD0vjhJl6I14hRdsg4D&#13;&#10;ugvQ7QMYWY6FyaJGKbGzrx8lJ2mxvQ3zg0CZ5CF5eLS8GzorDpqCQVfJ2WQqhXYKa+N2lfz+7eHN&#13;&#10;jRQhgqvBotOVPOog71avXy17X+o5tmhrTYJBXCh7X8k2Rl8WRVCt7iBM0GvHzgapg8hX2hU1Qc/o&#13;&#10;nS3m0+l10SPVnlDpEPjvZnTKVcZvGq3il6YJOgpbSe4t5pPyuU1nsVpCuSPwrVGnNuAfuujAOC56&#13;&#10;gdpABLEn8xdUZxRhwCZOFHYFNo1ROs/A08ymf0zz1ILXeRYmJ/gLTeH/warPhyf/lUQc3uHAC8xD&#13;&#10;BP+I6kcQDtctuJ2+J8K+1VBz4VmirOh9KE+piepQhgSy7T9hzUuGfcQMNDTUJVZ4TsHovIDjhXQ9&#13;&#10;RKH45+L27dX1lF2KfTdXN7zVXALKc7anED9o7EQyKkm81IwOh8cQUzdQnkNSMYcPxtq8WOtEX8nb&#13;&#10;xXwxzoXW1MmZwgLttmtL4gBJGvk71Q0vwxLyBkI7xmXXKJrORFauNR13fcmGMtH03tW5fARjR5tb&#13;&#10;tO7EW6JqJC0O24EDE39brI/MIOGoUH5RbLRIv6ToWZ2VDD/3QFoK+9HxFpKUzwadje3ZAKc4tZJR&#13;&#10;itFcx1Hye09m1zLyuGeH97ypxmQSn7s49cmKy9yeXkeS9Mt7jnp+w6vfAAAA//8DAFBLAwQUAAYA&#13;&#10;CAAAACEApgL/vOEAAAAQAQAADwAAAGRycy9kb3ducmV2LnhtbExPwU7DMAy9I/EPkZG4IJaApinq&#13;&#10;mk5owA0hNkDbMWu8pmqTVE22dn+Pe2IXy8/Pfn4vX42uZWfsYx28gqeZAIa+DKb2lYKf7/dHCSwm&#13;&#10;7Y1ug0cFF4ywKm5vcp2ZMPgNnrepYiTiY6YV2JS6jPNYWnQ6zkKHnrhj6J1OBPuKm14PJO5a/izE&#13;&#10;gjtde/pgdYdri2WzPTkFzaf92uw+1vvygWNTDb9iJy9vSt3fja9LKi9LYAnH9H8BUwbyDwUZO4ST&#13;&#10;N5G1hOdzCpSoWVCOaUFIQZPDREkJvMj5dZDiDwAA//8DAFBLAQItABQABgAIAAAAIQC2gziS/gAA&#13;&#10;AOEBAAATAAAAAAAAAAAAAAAAAAAAAABbQ29udGVudF9UeXBlc10ueG1sUEsBAi0AFAAGAAgAAAAh&#13;&#10;ADj9If/WAAAAlAEAAAsAAAAAAAAAAAAAAAAALwEAAF9yZWxzLy5yZWxzUEsBAi0AFAAGAAgAAAAh&#13;&#10;AAC+APMSAgAACwQAAA4AAAAAAAAAAAAAAAAALgIAAGRycy9lMm9Eb2MueG1sUEsBAi0AFAAGAAgA&#13;&#10;AAAhAKYC/7zhAAAAEAEAAA8AAAAAAAAAAAAAAAAAbAQAAGRycy9kb3ducmV2LnhtbFBLBQYAAAAA&#13;&#10;BAAEAPMAAAB6BQAAAAA=&#13;&#10;" filled="f">
                <v:textbox inset="0,0,0,0">
                  <w:txbxContent>
                    <w:p w14:paraId="0A7B53D2" w14:textId="3A7D200A" w:rsidR="00022348" w:rsidRDefault="00112928">
                      <w:pPr>
                        <w:spacing w:before="3" w:line="242" w:lineRule="auto"/>
                        <w:ind w:right="3"/>
                        <w:jc w:val="both"/>
                        <w:rPr>
                          <w:sz w:val="24"/>
                        </w:rPr>
                      </w:pPr>
                      <w:r w:rsidRPr="00112928">
                        <w:rPr>
                          <w:i/>
                          <w:sz w:val="24"/>
                        </w:rPr>
                        <w:t>The University is committed to upholding the values of equity, diversity, and inclusion in our living, learning and work environments. In pursuit of our values, we seek members who will work respectfully and constructively with differences and across levels of power. We actively encourage applications from members of groups experiencing barriers to equity.</w:t>
                      </w:r>
                    </w:p>
                  </w:txbxContent>
                </v:textbox>
                <w10:wrap type="topAndBottom" anchorx="page"/>
              </v:shape>
            </w:pict>
          </mc:Fallback>
        </mc:AlternateContent>
      </w:r>
    </w:p>
    <w:p w14:paraId="668EB808" w14:textId="77777777" w:rsidR="00394F37" w:rsidRDefault="00394F37">
      <w:pPr>
        <w:pStyle w:val="Heading2"/>
        <w:spacing w:before="36"/>
        <w:rPr>
          <w:color w:val="2D5395"/>
        </w:rPr>
      </w:pPr>
    </w:p>
    <w:p w14:paraId="0C3706EB" w14:textId="77777777" w:rsidR="00394F37" w:rsidRDefault="00080B1D" w:rsidP="00394F37">
      <w:pPr>
        <w:pStyle w:val="Heading2"/>
      </w:pPr>
      <w:r>
        <w:rPr>
          <w:color w:val="2D5395"/>
        </w:rPr>
        <w:t xml:space="preserve"> </w:t>
      </w:r>
      <w:r w:rsidR="00394F37">
        <w:rPr>
          <w:color w:val="2D5395"/>
        </w:rPr>
        <w:t>Application</w:t>
      </w:r>
    </w:p>
    <w:p w14:paraId="36110A16" w14:textId="60FD5E7E" w:rsidR="00394F37" w:rsidRPr="00394F37" w:rsidRDefault="00547852" w:rsidP="00394F37">
      <w:pPr>
        <w:pStyle w:val="Heading2"/>
        <w:rPr>
          <w:sz w:val="24"/>
          <w:szCs w:val="24"/>
        </w:rPr>
      </w:pPr>
      <w:r w:rsidRPr="00547852">
        <w:rPr>
          <w:sz w:val="24"/>
          <w:szCs w:val="24"/>
        </w:rPr>
        <w:t>Please send a short CV and a letter of motivation</w:t>
      </w:r>
      <w:r w:rsidR="00743297">
        <w:rPr>
          <w:sz w:val="24"/>
          <w:szCs w:val="24"/>
        </w:rPr>
        <w:t xml:space="preserve"> </w:t>
      </w:r>
      <w:r w:rsidR="00394F37" w:rsidRPr="00394F37">
        <w:rPr>
          <w:sz w:val="24"/>
          <w:szCs w:val="24"/>
        </w:rPr>
        <w:t xml:space="preserve">to Dr. </w:t>
      </w:r>
      <w:r w:rsidR="008338B7">
        <w:rPr>
          <w:sz w:val="24"/>
          <w:szCs w:val="24"/>
        </w:rPr>
        <w:t>John Archibald</w:t>
      </w:r>
      <w:r w:rsidR="002F4403">
        <w:rPr>
          <w:sz w:val="24"/>
          <w:szCs w:val="24"/>
        </w:rPr>
        <w:t xml:space="preserve">, graduate adviser </w:t>
      </w:r>
      <w:r w:rsidR="00394F37" w:rsidRPr="00394F37">
        <w:rPr>
          <w:sz w:val="24"/>
          <w:szCs w:val="24"/>
        </w:rPr>
        <w:t>(</w:t>
      </w:r>
      <w:hyperlink r:id="rId8" w:history="1">
        <w:r w:rsidR="00F13AC0" w:rsidRPr="009037E9">
          <w:rPr>
            <w:rStyle w:val="Hyperlink"/>
            <w:sz w:val="24"/>
            <w:szCs w:val="24"/>
          </w:rPr>
          <w:t>sllcgradadv@uvic.ca</w:t>
        </w:r>
      </w:hyperlink>
      <w:r w:rsidR="00F13AC0">
        <w:rPr>
          <w:sz w:val="24"/>
          <w:szCs w:val="24"/>
        </w:rPr>
        <w:t>)</w:t>
      </w:r>
      <w:r w:rsidR="00394F37">
        <w:rPr>
          <w:sz w:val="24"/>
          <w:szCs w:val="24"/>
        </w:rPr>
        <w:t xml:space="preserve"> </w:t>
      </w:r>
      <w:r w:rsidR="002F4403">
        <w:rPr>
          <w:sz w:val="24"/>
          <w:szCs w:val="24"/>
        </w:rPr>
        <w:t>and copy Emmanuelle Guenette,  graduate program assistant (</w:t>
      </w:r>
      <w:hyperlink r:id="rId9" w:history="1">
        <w:r w:rsidR="002F4403" w:rsidRPr="009037E9">
          <w:rPr>
            <w:rStyle w:val="Hyperlink"/>
            <w:sz w:val="24"/>
            <w:szCs w:val="24"/>
          </w:rPr>
          <w:t>sllcstudentsupport@uvic.ca</w:t>
        </w:r>
      </w:hyperlink>
      <w:r w:rsidR="002F4403">
        <w:rPr>
          <w:sz w:val="24"/>
          <w:szCs w:val="24"/>
        </w:rPr>
        <w:t xml:space="preserve">) </w:t>
      </w:r>
      <w:r w:rsidR="00982A02">
        <w:rPr>
          <w:sz w:val="24"/>
          <w:szCs w:val="24"/>
        </w:rPr>
        <w:t>by December 5</w:t>
      </w:r>
      <w:r w:rsidR="00982A02" w:rsidRPr="00982A02">
        <w:rPr>
          <w:sz w:val="24"/>
          <w:szCs w:val="24"/>
          <w:vertAlign w:val="superscript"/>
        </w:rPr>
        <w:t>th</w:t>
      </w:r>
      <w:r w:rsidR="00982A02">
        <w:rPr>
          <w:sz w:val="24"/>
          <w:szCs w:val="24"/>
        </w:rPr>
        <w:t>.</w:t>
      </w:r>
    </w:p>
    <w:p w14:paraId="46BCC7FB" w14:textId="77777777" w:rsidR="00394F37" w:rsidRDefault="00394F37">
      <w:pPr>
        <w:pStyle w:val="Heading2"/>
        <w:spacing w:before="36"/>
        <w:rPr>
          <w:color w:val="2D5395"/>
        </w:rPr>
      </w:pPr>
    </w:p>
    <w:p w14:paraId="5350C7CB" w14:textId="79ABFE40" w:rsidR="00022348" w:rsidRDefault="00080B1D">
      <w:pPr>
        <w:pStyle w:val="Heading2"/>
        <w:spacing w:before="36"/>
      </w:pPr>
      <w:bookmarkStart w:id="0" w:name="_Details_on_assignments"/>
      <w:bookmarkStart w:id="1" w:name="_Assignment_Details"/>
      <w:bookmarkEnd w:id="0"/>
      <w:bookmarkEnd w:id="1"/>
      <w:r>
        <w:rPr>
          <w:color w:val="2D5395"/>
        </w:rPr>
        <w:t xml:space="preserve"> </w:t>
      </w:r>
      <w:r w:rsidR="00B71B43">
        <w:rPr>
          <w:color w:val="2D5395"/>
        </w:rPr>
        <w:t>Assignment Details</w:t>
      </w:r>
      <w:r w:rsidR="00394F37">
        <w:rPr>
          <w:color w:val="2D5395"/>
          <w:spacing w:val="-6"/>
        </w:rPr>
        <w:t xml:space="preserve"> </w:t>
      </w:r>
    </w:p>
    <w:p w14:paraId="6D13D6D2" w14:textId="2FB032D2" w:rsidR="00022348" w:rsidRDefault="00022348" w:rsidP="00305A72">
      <w:pPr>
        <w:pStyle w:val="BodyText"/>
        <w:spacing w:line="254" w:lineRule="auto"/>
        <w:ind w:right="2593"/>
      </w:pPr>
    </w:p>
    <w:p w14:paraId="2D25153A" w14:textId="77777777" w:rsidR="00080B1D" w:rsidRDefault="00080B1D">
      <w:pPr>
        <w:pStyle w:val="BodyText"/>
        <w:spacing w:line="254" w:lineRule="auto"/>
        <w:ind w:left="255" w:right="2593"/>
      </w:pPr>
    </w:p>
    <w:p w14:paraId="3D20CB34" w14:textId="49119FC5" w:rsidR="00E03A6D" w:rsidRDefault="00E03A6D">
      <w:pPr>
        <w:pStyle w:val="BodyText"/>
        <w:spacing w:line="254" w:lineRule="auto"/>
        <w:ind w:left="255" w:right="2593"/>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3"/>
      </w:tblGrid>
      <w:tr w:rsidR="00305A72" w:rsidRPr="007A1CA1" w14:paraId="0A320C96" w14:textId="77777777" w:rsidTr="00305A72">
        <w:trPr>
          <w:trHeight w:val="280"/>
          <w:jc w:val="center"/>
        </w:trPr>
        <w:tc>
          <w:tcPr>
            <w:tcW w:w="6303" w:type="dxa"/>
            <w:shd w:val="clear" w:color="auto" w:fill="D9D9D9"/>
          </w:tcPr>
          <w:p w14:paraId="77EBC015" w14:textId="77777777" w:rsidR="00305A72" w:rsidRDefault="00305A72" w:rsidP="00305A72">
            <w:pPr>
              <w:pStyle w:val="TableParagraph"/>
              <w:spacing w:before="6" w:line="254" w:lineRule="exact"/>
              <w:jc w:val="center"/>
              <w:rPr>
                <w:rFonts w:asciiTheme="minorHAnsi" w:hAnsiTheme="minorHAnsi" w:cstheme="minorHAnsi"/>
                <w:b/>
                <w:sz w:val="28"/>
                <w:szCs w:val="28"/>
              </w:rPr>
            </w:pPr>
          </w:p>
          <w:p w14:paraId="40A8B817" w14:textId="23AB265F" w:rsidR="00305A72" w:rsidRDefault="00305A72" w:rsidP="00305A72">
            <w:pPr>
              <w:pStyle w:val="TableParagraph"/>
              <w:spacing w:before="6" w:line="254" w:lineRule="exact"/>
              <w:jc w:val="center"/>
              <w:rPr>
                <w:rFonts w:asciiTheme="minorHAnsi" w:hAnsiTheme="minorHAnsi" w:cstheme="minorHAnsi"/>
                <w:b/>
                <w:spacing w:val="-4"/>
                <w:sz w:val="28"/>
                <w:szCs w:val="28"/>
              </w:rPr>
            </w:pPr>
            <w:r w:rsidRPr="00305A72">
              <w:rPr>
                <w:rFonts w:asciiTheme="minorHAnsi" w:hAnsiTheme="minorHAnsi" w:cstheme="minorHAnsi"/>
                <w:b/>
                <w:sz w:val="28"/>
                <w:szCs w:val="28"/>
              </w:rPr>
              <w:t>Spring</w:t>
            </w:r>
            <w:r w:rsidRPr="00305A72">
              <w:rPr>
                <w:rFonts w:asciiTheme="minorHAnsi" w:hAnsiTheme="minorHAnsi" w:cstheme="minorHAnsi"/>
                <w:b/>
                <w:spacing w:val="-3"/>
                <w:sz w:val="28"/>
                <w:szCs w:val="28"/>
              </w:rPr>
              <w:t xml:space="preserve"> </w:t>
            </w:r>
            <w:r w:rsidRPr="00305A72">
              <w:rPr>
                <w:rFonts w:asciiTheme="minorHAnsi" w:hAnsiTheme="minorHAnsi" w:cstheme="minorHAnsi"/>
                <w:b/>
                <w:spacing w:val="-4"/>
                <w:sz w:val="28"/>
                <w:szCs w:val="28"/>
              </w:rPr>
              <w:t>term 2026</w:t>
            </w:r>
          </w:p>
          <w:p w14:paraId="00063BD5" w14:textId="19EE165B" w:rsidR="00305A72" w:rsidRPr="00305A72" w:rsidRDefault="00305A72" w:rsidP="00305A72">
            <w:pPr>
              <w:pStyle w:val="TableParagraph"/>
              <w:spacing w:before="6" w:line="254" w:lineRule="exact"/>
              <w:jc w:val="center"/>
              <w:rPr>
                <w:rFonts w:asciiTheme="minorHAnsi" w:hAnsiTheme="minorHAnsi" w:cstheme="minorHAnsi"/>
                <w:b/>
                <w:sz w:val="28"/>
                <w:szCs w:val="28"/>
              </w:rPr>
            </w:pPr>
          </w:p>
        </w:tc>
      </w:tr>
      <w:tr w:rsidR="00305A72" w:rsidRPr="007A1CA1" w14:paraId="16142257" w14:textId="77777777" w:rsidTr="00305A72">
        <w:trPr>
          <w:trHeight w:val="299"/>
          <w:jc w:val="center"/>
        </w:trPr>
        <w:tc>
          <w:tcPr>
            <w:tcW w:w="6303" w:type="dxa"/>
          </w:tcPr>
          <w:p w14:paraId="3D197E6E" w14:textId="77777777" w:rsidR="00305A72" w:rsidRPr="00305A72" w:rsidRDefault="00305A72" w:rsidP="00305A72">
            <w:pPr>
              <w:pStyle w:val="TableParagraph"/>
              <w:spacing w:before="14" w:line="266" w:lineRule="exact"/>
              <w:ind w:firstLine="125"/>
              <w:jc w:val="center"/>
              <w:rPr>
                <w:rFonts w:asciiTheme="minorHAnsi" w:hAnsiTheme="minorHAnsi" w:cstheme="minorHAnsi"/>
                <w:b/>
                <w:sz w:val="28"/>
                <w:szCs w:val="28"/>
              </w:rPr>
            </w:pPr>
            <w:r w:rsidRPr="00305A72">
              <w:rPr>
                <w:rFonts w:asciiTheme="minorHAnsi" w:hAnsiTheme="minorHAnsi" w:cstheme="minorHAnsi"/>
                <w:b/>
                <w:sz w:val="28"/>
                <w:szCs w:val="28"/>
              </w:rPr>
              <w:t>GMST 454/ENSH 352 (</w:t>
            </w:r>
            <w:proofErr w:type="spellStart"/>
            <w:r w:rsidRPr="00305A72">
              <w:rPr>
                <w:rFonts w:asciiTheme="minorHAnsi" w:hAnsiTheme="minorHAnsi" w:cstheme="minorHAnsi"/>
                <w:b/>
                <w:sz w:val="28"/>
                <w:szCs w:val="28"/>
              </w:rPr>
              <w:t>crosslisted</w:t>
            </w:r>
            <w:proofErr w:type="spellEnd"/>
            <w:r w:rsidRPr="00305A72">
              <w:rPr>
                <w:rFonts w:asciiTheme="minorHAnsi" w:hAnsiTheme="minorHAnsi" w:cstheme="minorHAnsi"/>
                <w:b/>
                <w:sz w:val="28"/>
                <w:szCs w:val="28"/>
              </w:rPr>
              <w:t>)</w:t>
            </w:r>
            <w:r w:rsidRPr="00305A72">
              <w:rPr>
                <w:rFonts w:asciiTheme="minorHAnsi" w:hAnsiTheme="minorHAnsi" w:cstheme="minorHAnsi"/>
                <w:b/>
                <w:spacing w:val="-1"/>
                <w:sz w:val="28"/>
                <w:szCs w:val="28"/>
              </w:rPr>
              <w:t xml:space="preserve"> </w:t>
            </w:r>
            <w:r w:rsidRPr="00305A72">
              <w:rPr>
                <w:rFonts w:asciiTheme="minorHAnsi" w:hAnsiTheme="minorHAnsi" w:cstheme="minorHAnsi"/>
                <w:b/>
                <w:sz w:val="28"/>
                <w:szCs w:val="28"/>
              </w:rPr>
              <w:t>–</w:t>
            </w:r>
            <w:r w:rsidRPr="00305A72">
              <w:rPr>
                <w:rFonts w:asciiTheme="minorHAnsi" w:hAnsiTheme="minorHAnsi" w:cstheme="minorHAnsi"/>
                <w:b/>
                <w:spacing w:val="-1"/>
                <w:sz w:val="28"/>
                <w:szCs w:val="28"/>
              </w:rPr>
              <w:t xml:space="preserve"> 140 </w:t>
            </w:r>
            <w:r w:rsidRPr="00305A72">
              <w:rPr>
                <w:rFonts w:asciiTheme="minorHAnsi" w:hAnsiTheme="minorHAnsi" w:cstheme="minorHAnsi"/>
                <w:b/>
                <w:sz w:val="28"/>
                <w:szCs w:val="28"/>
              </w:rPr>
              <w:t>hours</w:t>
            </w:r>
          </w:p>
        </w:tc>
      </w:tr>
      <w:tr w:rsidR="00305A72" w:rsidRPr="007A1CA1" w14:paraId="589698D3" w14:textId="77777777" w:rsidTr="00305A72">
        <w:trPr>
          <w:trHeight w:val="300"/>
          <w:jc w:val="center"/>
        </w:trPr>
        <w:tc>
          <w:tcPr>
            <w:tcW w:w="6303" w:type="dxa"/>
          </w:tcPr>
          <w:p w14:paraId="1D7625D8" w14:textId="77777777" w:rsidR="00305A72" w:rsidRPr="00305A72" w:rsidRDefault="00305A72" w:rsidP="00305A72">
            <w:pPr>
              <w:pStyle w:val="TableParagraph"/>
              <w:ind w:firstLine="125"/>
              <w:jc w:val="center"/>
              <w:rPr>
                <w:rFonts w:asciiTheme="minorHAnsi" w:hAnsiTheme="minorHAnsi" w:cstheme="minorHAnsi"/>
                <w:sz w:val="28"/>
                <w:szCs w:val="28"/>
              </w:rPr>
            </w:pPr>
            <w:r w:rsidRPr="00305A72">
              <w:rPr>
                <w:rFonts w:asciiTheme="minorHAnsi" w:hAnsiTheme="minorHAnsi" w:cstheme="minorHAnsi"/>
                <w:sz w:val="28"/>
                <w:szCs w:val="28"/>
              </w:rPr>
              <w:t>Cultural History of Vampires</w:t>
            </w:r>
          </w:p>
        </w:tc>
      </w:tr>
      <w:tr w:rsidR="00305A72" w:rsidRPr="007A1CA1" w14:paraId="378CCEF5" w14:textId="77777777" w:rsidTr="00305A72">
        <w:trPr>
          <w:trHeight w:val="300"/>
          <w:jc w:val="center"/>
        </w:trPr>
        <w:tc>
          <w:tcPr>
            <w:tcW w:w="6303" w:type="dxa"/>
          </w:tcPr>
          <w:p w14:paraId="2471A9D3" w14:textId="77777777" w:rsidR="00305A72" w:rsidRPr="00305A72" w:rsidRDefault="00305A72" w:rsidP="00305A72">
            <w:pPr>
              <w:pStyle w:val="TableParagraph"/>
              <w:ind w:firstLine="125"/>
              <w:jc w:val="center"/>
              <w:rPr>
                <w:rFonts w:asciiTheme="minorHAnsi" w:hAnsiTheme="minorHAnsi" w:cstheme="minorHAnsi"/>
                <w:sz w:val="28"/>
                <w:szCs w:val="28"/>
              </w:rPr>
            </w:pPr>
          </w:p>
        </w:tc>
      </w:tr>
      <w:tr w:rsidR="00305A72" w:rsidRPr="007A1CA1" w14:paraId="189A3C05" w14:textId="77777777" w:rsidTr="00305A72">
        <w:trPr>
          <w:trHeight w:val="279"/>
          <w:jc w:val="center"/>
        </w:trPr>
        <w:tc>
          <w:tcPr>
            <w:tcW w:w="6303" w:type="dxa"/>
          </w:tcPr>
          <w:p w14:paraId="2FEC5589" w14:textId="437DD142" w:rsidR="00305A72" w:rsidRPr="00305A72" w:rsidRDefault="00305A72" w:rsidP="00305A72">
            <w:pPr>
              <w:pStyle w:val="TableParagraph"/>
              <w:spacing w:before="5" w:line="254" w:lineRule="exact"/>
              <w:ind w:left="99"/>
              <w:jc w:val="center"/>
              <w:rPr>
                <w:rFonts w:asciiTheme="minorHAnsi" w:hAnsiTheme="minorHAnsi" w:cstheme="minorHAnsi"/>
                <w:b/>
                <w:sz w:val="28"/>
                <w:szCs w:val="28"/>
              </w:rPr>
            </w:pPr>
            <w:r w:rsidRPr="00305A72">
              <w:rPr>
                <w:rFonts w:asciiTheme="minorHAnsi" w:hAnsiTheme="minorHAnsi" w:cstheme="minorHAnsi"/>
                <w:b/>
                <w:sz w:val="28"/>
                <w:szCs w:val="28"/>
              </w:rPr>
              <w:t>SLST 361/HSTR 351</w:t>
            </w:r>
            <w:r w:rsidR="00FF5978">
              <w:rPr>
                <w:rFonts w:asciiTheme="minorHAnsi" w:hAnsiTheme="minorHAnsi" w:cstheme="minorHAnsi"/>
                <w:b/>
                <w:sz w:val="28"/>
                <w:szCs w:val="28"/>
              </w:rPr>
              <w:t xml:space="preserve"> – 45 hours</w:t>
            </w:r>
          </w:p>
        </w:tc>
      </w:tr>
      <w:tr w:rsidR="00305A72" w:rsidRPr="007A1CA1" w14:paraId="604F9EFA" w14:textId="77777777" w:rsidTr="00305A72">
        <w:trPr>
          <w:trHeight w:val="300"/>
          <w:jc w:val="center"/>
        </w:trPr>
        <w:tc>
          <w:tcPr>
            <w:tcW w:w="6303" w:type="dxa"/>
          </w:tcPr>
          <w:p w14:paraId="6FFD37B9" w14:textId="3377A9AD" w:rsidR="00305A72" w:rsidRPr="00305A72" w:rsidRDefault="00305A72" w:rsidP="00305A72">
            <w:pPr>
              <w:pStyle w:val="TableParagraph"/>
              <w:spacing w:before="13" w:line="266" w:lineRule="exact"/>
              <w:ind w:left="114"/>
              <w:jc w:val="center"/>
              <w:rPr>
                <w:rFonts w:asciiTheme="minorHAnsi" w:hAnsiTheme="minorHAnsi" w:cstheme="minorHAnsi"/>
                <w:sz w:val="28"/>
                <w:szCs w:val="28"/>
              </w:rPr>
            </w:pPr>
            <w:r w:rsidRPr="00305A72">
              <w:rPr>
                <w:rFonts w:asciiTheme="minorHAnsi" w:hAnsiTheme="minorHAnsi" w:cstheme="minorHAnsi"/>
                <w:sz w:val="28"/>
                <w:szCs w:val="28"/>
              </w:rPr>
              <w:t>Imperial Russia 1689-1917</w:t>
            </w:r>
          </w:p>
        </w:tc>
      </w:tr>
      <w:tr w:rsidR="00305A72" w:rsidRPr="007A1CA1" w14:paraId="414A4B75" w14:textId="77777777" w:rsidTr="00305A72">
        <w:trPr>
          <w:trHeight w:val="319"/>
          <w:jc w:val="center"/>
        </w:trPr>
        <w:tc>
          <w:tcPr>
            <w:tcW w:w="6303" w:type="dxa"/>
          </w:tcPr>
          <w:p w14:paraId="6992D6E0" w14:textId="77777777" w:rsidR="00305A72" w:rsidRPr="00305A72" w:rsidRDefault="00305A72" w:rsidP="00305A72">
            <w:pPr>
              <w:pStyle w:val="TableParagraph"/>
              <w:spacing w:before="19" w:line="281" w:lineRule="exact"/>
              <w:ind w:left="114"/>
              <w:jc w:val="center"/>
              <w:rPr>
                <w:rFonts w:asciiTheme="minorHAnsi" w:hAnsiTheme="minorHAnsi" w:cstheme="minorHAnsi"/>
                <w:sz w:val="28"/>
                <w:szCs w:val="28"/>
              </w:rPr>
            </w:pPr>
          </w:p>
        </w:tc>
      </w:tr>
      <w:tr w:rsidR="00305A72" w:rsidRPr="007A1CA1" w14:paraId="08388C18" w14:textId="77777777" w:rsidTr="00305A72">
        <w:trPr>
          <w:trHeight w:val="300"/>
          <w:jc w:val="center"/>
        </w:trPr>
        <w:tc>
          <w:tcPr>
            <w:tcW w:w="6303" w:type="dxa"/>
          </w:tcPr>
          <w:p w14:paraId="5A3D998D" w14:textId="3BECBDA7" w:rsidR="00305A72" w:rsidRPr="00305A72" w:rsidRDefault="00305A72" w:rsidP="00305A72">
            <w:pPr>
              <w:pStyle w:val="TableParagraph"/>
              <w:spacing w:before="4" w:line="276" w:lineRule="exact"/>
              <w:ind w:left="114"/>
              <w:jc w:val="center"/>
              <w:rPr>
                <w:rFonts w:asciiTheme="minorHAnsi" w:hAnsiTheme="minorHAnsi" w:cstheme="minorHAnsi"/>
                <w:sz w:val="28"/>
                <w:szCs w:val="28"/>
              </w:rPr>
            </w:pPr>
            <w:r w:rsidRPr="00305A72">
              <w:rPr>
                <w:rFonts w:asciiTheme="minorHAnsi" w:hAnsiTheme="minorHAnsi" w:cstheme="minorHAnsi"/>
                <w:b/>
                <w:sz w:val="28"/>
                <w:szCs w:val="28"/>
              </w:rPr>
              <w:t>SLST 461/HSTR 352A</w:t>
            </w:r>
            <w:r w:rsidR="00FF5978">
              <w:rPr>
                <w:rFonts w:asciiTheme="minorHAnsi" w:hAnsiTheme="minorHAnsi" w:cstheme="minorHAnsi"/>
                <w:b/>
                <w:sz w:val="28"/>
                <w:szCs w:val="28"/>
              </w:rPr>
              <w:t xml:space="preserve"> – 60 hours</w:t>
            </w:r>
          </w:p>
        </w:tc>
      </w:tr>
      <w:tr w:rsidR="00305A72" w:rsidRPr="007A1CA1" w14:paraId="03F58D3C" w14:textId="77777777" w:rsidTr="00305A72">
        <w:trPr>
          <w:trHeight w:val="299"/>
          <w:jc w:val="center"/>
        </w:trPr>
        <w:tc>
          <w:tcPr>
            <w:tcW w:w="6303" w:type="dxa"/>
          </w:tcPr>
          <w:p w14:paraId="7C632E56" w14:textId="10B52C70" w:rsidR="00305A72" w:rsidRPr="00305A72" w:rsidRDefault="00305A72" w:rsidP="00305A72">
            <w:pPr>
              <w:pStyle w:val="TableParagraph"/>
              <w:ind w:firstLine="125"/>
              <w:jc w:val="center"/>
              <w:rPr>
                <w:rFonts w:asciiTheme="minorHAnsi" w:hAnsiTheme="minorHAnsi" w:cstheme="minorHAnsi"/>
                <w:sz w:val="28"/>
                <w:szCs w:val="28"/>
              </w:rPr>
            </w:pPr>
            <w:r w:rsidRPr="00305A72">
              <w:rPr>
                <w:rFonts w:asciiTheme="minorHAnsi" w:hAnsiTheme="minorHAnsi" w:cstheme="minorHAnsi"/>
                <w:sz w:val="28"/>
                <w:szCs w:val="28"/>
              </w:rPr>
              <w:t>Putin’s Russia</w:t>
            </w:r>
          </w:p>
        </w:tc>
      </w:tr>
    </w:tbl>
    <w:p w14:paraId="52CACC6F" w14:textId="35376859" w:rsidR="00080B1D" w:rsidRPr="00891380" w:rsidRDefault="00080B1D" w:rsidP="00891380">
      <w:pPr>
        <w:rPr>
          <w:sz w:val="24"/>
          <w:szCs w:val="24"/>
        </w:rPr>
      </w:pPr>
    </w:p>
    <w:sectPr w:rsidR="00080B1D" w:rsidRPr="00891380" w:rsidSect="001D6E2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3D23" w14:textId="77777777" w:rsidR="00CE3F62" w:rsidRDefault="00CE3F62" w:rsidP="003C7E23">
      <w:r>
        <w:separator/>
      </w:r>
    </w:p>
  </w:endnote>
  <w:endnote w:type="continuationSeparator" w:id="0">
    <w:p w14:paraId="70352E70" w14:textId="77777777" w:rsidR="00CE3F62" w:rsidRDefault="00CE3F62" w:rsidP="003C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101E" w14:textId="77777777" w:rsidR="00CE3F62" w:rsidRDefault="00CE3F62" w:rsidP="003C7E23">
      <w:r>
        <w:separator/>
      </w:r>
    </w:p>
  </w:footnote>
  <w:footnote w:type="continuationSeparator" w:id="0">
    <w:p w14:paraId="3E8164E3" w14:textId="77777777" w:rsidR="00CE3F62" w:rsidRDefault="00CE3F62" w:rsidP="003C7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B0582"/>
    <w:multiLevelType w:val="singleLevel"/>
    <w:tmpl w:val="88DAB262"/>
    <w:lvl w:ilvl="0">
      <w:start w:val="1"/>
      <w:numFmt w:val="decimal"/>
      <w:lvlText w:val="%1."/>
      <w:lvlJc w:val="left"/>
      <w:pPr>
        <w:tabs>
          <w:tab w:val="num" w:pos="502"/>
        </w:tabs>
        <w:ind w:left="502" w:hanging="360"/>
      </w:pPr>
      <w:rPr>
        <w:color w:val="auto"/>
      </w:rPr>
    </w:lvl>
  </w:abstractNum>
  <w:num w:numId="1" w16cid:durableId="165833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48"/>
    <w:rsid w:val="000125B6"/>
    <w:rsid w:val="000141AE"/>
    <w:rsid w:val="00022348"/>
    <w:rsid w:val="00022F19"/>
    <w:rsid w:val="00080B1D"/>
    <w:rsid w:val="00086A25"/>
    <w:rsid w:val="00091443"/>
    <w:rsid w:val="00095F69"/>
    <w:rsid w:val="000A1D61"/>
    <w:rsid w:val="000B7168"/>
    <w:rsid w:val="000C7DCC"/>
    <w:rsid w:val="000F45AD"/>
    <w:rsid w:val="00100CE5"/>
    <w:rsid w:val="00103188"/>
    <w:rsid w:val="00112928"/>
    <w:rsid w:val="001526BB"/>
    <w:rsid w:val="001730DC"/>
    <w:rsid w:val="0017521B"/>
    <w:rsid w:val="001871DB"/>
    <w:rsid w:val="001A1CAE"/>
    <w:rsid w:val="001B1412"/>
    <w:rsid w:val="001B71E4"/>
    <w:rsid w:val="001D59C1"/>
    <w:rsid w:val="001D6E28"/>
    <w:rsid w:val="002137EE"/>
    <w:rsid w:val="00226F7E"/>
    <w:rsid w:val="00227EBD"/>
    <w:rsid w:val="00233E25"/>
    <w:rsid w:val="002829D8"/>
    <w:rsid w:val="002B5825"/>
    <w:rsid w:val="002F4403"/>
    <w:rsid w:val="003017B6"/>
    <w:rsid w:val="00305A72"/>
    <w:rsid w:val="00313BCF"/>
    <w:rsid w:val="00330B35"/>
    <w:rsid w:val="0033161D"/>
    <w:rsid w:val="00333EAA"/>
    <w:rsid w:val="00336A2C"/>
    <w:rsid w:val="00343060"/>
    <w:rsid w:val="00394F37"/>
    <w:rsid w:val="003950BA"/>
    <w:rsid w:val="00396F6B"/>
    <w:rsid w:val="003B5810"/>
    <w:rsid w:val="003C7E23"/>
    <w:rsid w:val="003E3D3A"/>
    <w:rsid w:val="003F1E85"/>
    <w:rsid w:val="003F3CAF"/>
    <w:rsid w:val="00453E1A"/>
    <w:rsid w:val="00456369"/>
    <w:rsid w:val="00475EC8"/>
    <w:rsid w:val="004D276C"/>
    <w:rsid w:val="00506083"/>
    <w:rsid w:val="00513CAE"/>
    <w:rsid w:val="00516476"/>
    <w:rsid w:val="00535851"/>
    <w:rsid w:val="00541934"/>
    <w:rsid w:val="00543885"/>
    <w:rsid w:val="00544882"/>
    <w:rsid w:val="00547852"/>
    <w:rsid w:val="00553694"/>
    <w:rsid w:val="005A0197"/>
    <w:rsid w:val="005A08A4"/>
    <w:rsid w:val="005E2981"/>
    <w:rsid w:val="00616DDA"/>
    <w:rsid w:val="006445E9"/>
    <w:rsid w:val="0064712C"/>
    <w:rsid w:val="00654435"/>
    <w:rsid w:val="00654C2E"/>
    <w:rsid w:val="006660B6"/>
    <w:rsid w:val="00676590"/>
    <w:rsid w:val="006D10A2"/>
    <w:rsid w:val="006E04CF"/>
    <w:rsid w:val="006F1229"/>
    <w:rsid w:val="00721708"/>
    <w:rsid w:val="007235C2"/>
    <w:rsid w:val="00743297"/>
    <w:rsid w:val="00771B77"/>
    <w:rsid w:val="00772B19"/>
    <w:rsid w:val="00775A29"/>
    <w:rsid w:val="007A1CA1"/>
    <w:rsid w:val="007E4A2B"/>
    <w:rsid w:val="00802DF8"/>
    <w:rsid w:val="00811320"/>
    <w:rsid w:val="00824CBC"/>
    <w:rsid w:val="008279A9"/>
    <w:rsid w:val="00831B51"/>
    <w:rsid w:val="008338B7"/>
    <w:rsid w:val="00846622"/>
    <w:rsid w:val="00852DDB"/>
    <w:rsid w:val="008734F5"/>
    <w:rsid w:val="00891380"/>
    <w:rsid w:val="008D0A4F"/>
    <w:rsid w:val="008D459A"/>
    <w:rsid w:val="008F3496"/>
    <w:rsid w:val="00903B7A"/>
    <w:rsid w:val="009051DB"/>
    <w:rsid w:val="009328D5"/>
    <w:rsid w:val="00951224"/>
    <w:rsid w:val="00956FDF"/>
    <w:rsid w:val="009745E7"/>
    <w:rsid w:val="00982A02"/>
    <w:rsid w:val="00A431F2"/>
    <w:rsid w:val="00A56788"/>
    <w:rsid w:val="00A85815"/>
    <w:rsid w:val="00AA6965"/>
    <w:rsid w:val="00AB7379"/>
    <w:rsid w:val="00AD7E36"/>
    <w:rsid w:val="00AE26E2"/>
    <w:rsid w:val="00B20AF7"/>
    <w:rsid w:val="00B71B43"/>
    <w:rsid w:val="00B823B4"/>
    <w:rsid w:val="00B875CF"/>
    <w:rsid w:val="00B9633C"/>
    <w:rsid w:val="00BB43D4"/>
    <w:rsid w:val="00BD4B50"/>
    <w:rsid w:val="00BD6A4B"/>
    <w:rsid w:val="00C37B8B"/>
    <w:rsid w:val="00C66035"/>
    <w:rsid w:val="00C76FD3"/>
    <w:rsid w:val="00CA0426"/>
    <w:rsid w:val="00CA200E"/>
    <w:rsid w:val="00CE3F62"/>
    <w:rsid w:val="00CF08BC"/>
    <w:rsid w:val="00D00872"/>
    <w:rsid w:val="00D15158"/>
    <w:rsid w:val="00D26AB3"/>
    <w:rsid w:val="00D61CFC"/>
    <w:rsid w:val="00D65549"/>
    <w:rsid w:val="00D6604E"/>
    <w:rsid w:val="00D80702"/>
    <w:rsid w:val="00D951C7"/>
    <w:rsid w:val="00DA4E85"/>
    <w:rsid w:val="00DC0E02"/>
    <w:rsid w:val="00DC16F7"/>
    <w:rsid w:val="00DD00CA"/>
    <w:rsid w:val="00DD74FD"/>
    <w:rsid w:val="00DF3C05"/>
    <w:rsid w:val="00E03A6D"/>
    <w:rsid w:val="00E21A1D"/>
    <w:rsid w:val="00E3095E"/>
    <w:rsid w:val="00E34003"/>
    <w:rsid w:val="00E34EA9"/>
    <w:rsid w:val="00E35621"/>
    <w:rsid w:val="00E45E04"/>
    <w:rsid w:val="00E617A6"/>
    <w:rsid w:val="00EA692B"/>
    <w:rsid w:val="00F043EB"/>
    <w:rsid w:val="00F13AC0"/>
    <w:rsid w:val="00F217DA"/>
    <w:rsid w:val="00F54F0C"/>
    <w:rsid w:val="00F60120"/>
    <w:rsid w:val="00F64EC9"/>
    <w:rsid w:val="00F81EAA"/>
    <w:rsid w:val="00F94DEE"/>
    <w:rsid w:val="00F950CF"/>
    <w:rsid w:val="00FD3C3C"/>
    <w:rsid w:val="00FE2A5D"/>
    <w:rsid w:val="00FF5978"/>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08D2"/>
  <w15:docId w15:val="{C5F661F6-087B-4F4C-BC51-D0A83FC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45" w:right="771"/>
      <w:jc w:val="center"/>
      <w:outlineLvl w:val="0"/>
    </w:pPr>
    <w:rPr>
      <w:sz w:val="40"/>
      <w:szCs w:val="40"/>
    </w:rPr>
  </w:style>
  <w:style w:type="paragraph" w:styleId="Heading2">
    <w:name w:val="heading 2"/>
    <w:basedOn w:val="Normal"/>
    <w:link w:val="Heading2Char"/>
    <w:uiPriority w:val="1"/>
    <w:qFormat/>
    <w:pPr>
      <w:ind w:left="24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4F37"/>
    <w:rPr>
      <w:color w:val="0000FF" w:themeColor="hyperlink"/>
      <w:u w:val="single"/>
    </w:rPr>
  </w:style>
  <w:style w:type="paragraph" w:styleId="BalloonText">
    <w:name w:val="Balloon Text"/>
    <w:basedOn w:val="Normal"/>
    <w:link w:val="BalloonTextChar"/>
    <w:uiPriority w:val="99"/>
    <w:semiHidden/>
    <w:unhideWhenUsed/>
    <w:rsid w:val="006445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5E9"/>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743297"/>
    <w:rPr>
      <w:sz w:val="16"/>
      <w:szCs w:val="16"/>
    </w:rPr>
  </w:style>
  <w:style w:type="paragraph" w:styleId="CommentText">
    <w:name w:val="annotation text"/>
    <w:basedOn w:val="Normal"/>
    <w:link w:val="CommentTextChar"/>
    <w:uiPriority w:val="99"/>
    <w:semiHidden/>
    <w:unhideWhenUsed/>
    <w:rsid w:val="00743297"/>
    <w:rPr>
      <w:sz w:val="20"/>
      <w:szCs w:val="20"/>
    </w:rPr>
  </w:style>
  <w:style w:type="character" w:customStyle="1" w:styleId="CommentTextChar">
    <w:name w:val="Comment Text Char"/>
    <w:basedOn w:val="DefaultParagraphFont"/>
    <w:link w:val="CommentText"/>
    <w:uiPriority w:val="99"/>
    <w:semiHidden/>
    <w:rsid w:val="007432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43297"/>
    <w:rPr>
      <w:b/>
      <w:bCs/>
    </w:rPr>
  </w:style>
  <w:style w:type="character" w:customStyle="1" w:styleId="CommentSubjectChar">
    <w:name w:val="Comment Subject Char"/>
    <w:basedOn w:val="CommentTextChar"/>
    <w:link w:val="CommentSubject"/>
    <w:uiPriority w:val="99"/>
    <w:semiHidden/>
    <w:rsid w:val="0074329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5A0197"/>
    <w:rPr>
      <w:color w:val="800080" w:themeColor="followedHyperlink"/>
      <w:u w:val="single"/>
    </w:rPr>
  </w:style>
  <w:style w:type="paragraph" w:styleId="Header">
    <w:name w:val="header"/>
    <w:basedOn w:val="Normal"/>
    <w:link w:val="HeaderChar"/>
    <w:uiPriority w:val="99"/>
    <w:unhideWhenUsed/>
    <w:rsid w:val="003C7E23"/>
    <w:pPr>
      <w:tabs>
        <w:tab w:val="center" w:pos="4680"/>
        <w:tab w:val="right" w:pos="9360"/>
      </w:tabs>
    </w:pPr>
  </w:style>
  <w:style w:type="character" w:customStyle="1" w:styleId="HeaderChar">
    <w:name w:val="Header Char"/>
    <w:basedOn w:val="DefaultParagraphFont"/>
    <w:link w:val="Header"/>
    <w:uiPriority w:val="99"/>
    <w:rsid w:val="003C7E23"/>
    <w:rPr>
      <w:rFonts w:ascii="Calibri" w:eastAsia="Calibri" w:hAnsi="Calibri" w:cs="Calibri"/>
    </w:rPr>
  </w:style>
  <w:style w:type="paragraph" w:styleId="Footer">
    <w:name w:val="footer"/>
    <w:basedOn w:val="Normal"/>
    <w:link w:val="FooterChar"/>
    <w:uiPriority w:val="99"/>
    <w:unhideWhenUsed/>
    <w:rsid w:val="003C7E23"/>
    <w:pPr>
      <w:tabs>
        <w:tab w:val="center" w:pos="4680"/>
        <w:tab w:val="right" w:pos="9360"/>
      </w:tabs>
    </w:pPr>
  </w:style>
  <w:style w:type="character" w:customStyle="1" w:styleId="FooterChar">
    <w:name w:val="Footer Char"/>
    <w:basedOn w:val="DefaultParagraphFont"/>
    <w:link w:val="Footer"/>
    <w:uiPriority w:val="99"/>
    <w:rsid w:val="003C7E23"/>
    <w:rPr>
      <w:rFonts w:ascii="Calibri" w:eastAsia="Calibri" w:hAnsi="Calibri" w:cs="Calibri"/>
    </w:rPr>
  </w:style>
  <w:style w:type="character" w:customStyle="1" w:styleId="Heading2Char">
    <w:name w:val="Heading 2 Char"/>
    <w:basedOn w:val="DefaultParagraphFont"/>
    <w:link w:val="Heading2"/>
    <w:uiPriority w:val="1"/>
    <w:rsid w:val="000125B6"/>
    <w:rPr>
      <w:rFonts w:ascii="Calibri" w:eastAsia="Calibri" w:hAnsi="Calibri" w:cs="Calibri"/>
      <w:sz w:val="32"/>
      <w:szCs w:val="32"/>
    </w:rPr>
  </w:style>
  <w:style w:type="character" w:customStyle="1" w:styleId="UnresolvedMention1">
    <w:name w:val="Unresolved Mention1"/>
    <w:basedOn w:val="DefaultParagraphFont"/>
    <w:uiPriority w:val="99"/>
    <w:semiHidden/>
    <w:unhideWhenUsed/>
    <w:rsid w:val="000B7168"/>
    <w:rPr>
      <w:color w:val="605E5C"/>
      <w:shd w:val="clear" w:color="auto" w:fill="E1DFDD"/>
    </w:rPr>
  </w:style>
  <w:style w:type="character" w:styleId="UnresolvedMention">
    <w:name w:val="Unresolved Mention"/>
    <w:basedOn w:val="DefaultParagraphFont"/>
    <w:uiPriority w:val="99"/>
    <w:semiHidden/>
    <w:unhideWhenUsed/>
    <w:rsid w:val="00F1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775">
      <w:bodyDiv w:val="1"/>
      <w:marLeft w:val="0"/>
      <w:marRight w:val="0"/>
      <w:marTop w:val="0"/>
      <w:marBottom w:val="0"/>
      <w:divBdr>
        <w:top w:val="none" w:sz="0" w:space="0" w:color="auto"/>
        <w:left w:val="none" w:sz="0" w:space="0" w:color="auto"/>
        <w:bottom w:val="none" w:sz="0" w:space="0" w:color="auto"/>
        <w:right w:val="none" w:sz="0" w:space="0" w:color="auto"/>
      </w:divBdr>
    </w:div>
    <w:div w:id="239481756">
      <w:bodyDiv w:val="1"/>
      <w:marLeft w:val="0"/>
      <w:marRight w:val="0"/>
      <w:marTop w:val="0"/>
      <w:marBottom w:val="0"/>
      <w:divBdr>
        <w:top w:val="none" w:sz="0" w:space="0" w:color="auto"/>
        <w:left w:val="none" w:sz="0" w:space="0" w:color="auto"/>
        <w:bottom w:val="none" w:sz="0" w:space="0" w:color="auto"/>
        <w:right w:val="none" w:sz="0" w:space="0" w:color="auto"/>
      </w:divBdr>
    </w:div>
    <w:div w:id="320237306">
      <w:bodyDiv w:val="1"/>
      <w:marLeft w:val="0"/>
      <w:marRight w:val="0"/>
      <w:marTop w:val="0"/>
      <w:marBottom w:val="0"/>
      <w:divBdr>
        <w:top w:val="none" w:sz="0" w:space="0" w:color="auto"/>
        <w:left w:val="none" w:sz="0" w:space="0" w:color="auto"/>
        <w:bottom w:val="none" w:sz="0" w:space="0" w:color="auto"/>
        <w:right w:val="none" w:sz="0" w:space="0" w:color="auto"/>
      </w:divBdr>
    </w:div>
    <w:div w:id="448279935">
      <w:bodyDiv w:val="1"/>
      <w:marLeft w:val="0"/>
      <w:marRight w:val="0"/>
      <w:marTop w:val="0"/>
      <w:marBottom w:val="0"/>
      <w:divBdr>
        <w:top w:val="none" w:sz="0" w:space="0" w:color="auto"/>
        <w:left w:val="none" w:sz="0" w:space="0" w:color="auto"/>
        <w:bottom w:val="none" w:sz="0" w:space="0" w:color="auto"/>
        <w:right w:val="none" w:sz="0" w:space="0" w:color="auto"/>
      </w:divBdr>
    </w:div>
    <w:div w:id="479885260">
      <w:bodyDiv w:val="1"/>
      <w:marLeft w:val="0"/>
      <w:marRight w:val="0"/>
      <w:marTop w:val="0"/>
      <w:marBottom w:val="0"/>
      <w:divBdr>
        <w:top w:val="none" w:sz="0" w:space="0" w:color="auto"/>
        <w:left w:val="none" w:sz="0" w:space="0" w:color="auto"/>
        <w:bottom w:val="none" w:sz="0" w:space="0" w:color="auto"/>
        <w:right w:val="none" w:sz="0" w:space="0" w:color="auto"/>
      </w:divBdr>
    </w:div>
    <w:div w:id="568461457">
      <w:bodyDiv w:val="1"/>
      <w:marLeft w:val="0"/>
      <w:marRight w:val="0"/>
      <w:marTop w:val="0"/>
      <w:marBottom w:val="0"/>
      <w:divBdr>
        <w:top w:val="none" w:sz="0" w:space="0" w:color="auto"/>
        <w:left w:val="none" w:sz="0" w:space="0" w:color="auto"/>
        <w:bottom w:val="none" w:sz="0" w:space="0" w:color="auto"/>
        <w:right w:val="none" w:sz="0" w:space="0" w:color="auto"/>
      </w:divBdr>
    </w:div>
    <w:div w:id="571618964">
      <w:bodyDiv w:val="1"/>
      <w:marLeft w:val="0"/>
      <w:marRight w:val="0"/>
      <w:marTop w:val="0"/>
      <w:marBottom w:val="0"/>
      <w:divBdr>
        <w:top w:val="none" w:sz="0" w:space="0" w:color="auto"/>
        <w:left w:val="none" w:sz="0" w:space="0" w:color="auto"/>
        <w:bottom w:val="none" w:sz="0" w:space="0" w:color="auto"/>
        <w:right w:val="none" w:sz="0" w:space="0" w:color="auto"/>
      </w:divBdr>
    </w:div>
    <w:div w:id="591859637">
      <w:bodyDiv w:val="1"/>
      <w:marLeft w:val="0"/>
      <w:marRight w:val="0"/>
      <w:marTop w:val="0"/>
      <w:marBottom w:val="0"/>
      <w:divBdr>
        <w:top w:val="none" w:sz="0" w:space="0" w:color="auto"/>
        <w:left w:val="none" w:sz="0" w:space="0" w:color="auto"/>
        <w:bottom w:val="none" w:sz="0" w:space="0" w:color="auto"/>
        <w:right w:val="none" w:sz="0" w:space="0" w:color="auto"/>
      </w:divBdr>
    </w:div>
    <w:div w:id="740182373">
      <w:bodyDiv w:val="1"/>
      <w:marLeft w:val="0"/>
      <w:marRight w:val="0"/>
      <w:marTop w:val="0"/>
      <w:marBottom w:val="0"/>
      <w:divBdr>
        <w:top w:val="none" w:sz="0" w:space="0" w:color="auto"/>
        <w:left w:val="none" w:sz="0" w:space="0" w:color="auto"/>
        <w:bottom w:val="none" w:sz="0" w:space="0" w:color="auto"/>
        <w:right w:val="none" w:sz="0" w:space="0" w:color="auto"/>
      </w:divBdr>
    </w:div>
    <w:div w:id="747924908">
      <w:bodyDiv w:val="1"/>
      <w:marLeft w:val="0"/>
      <w:marRight w:val="0"/>
      <w:marTop w:val="0"/>
      <w:marBottom w:val="0"/>
      <w:divBdr>
        <w:top w:val="none" w:sz="0" w:space="0" w:color="auto"/>
        <w:left w:val="none" w:sz="0" w:space="0" w:color="auto"/>
        <w:bottom w:val="none" w:sz="0" w:space="0" w:color="auto"/>
        <w:right w:val="none" w:sz="0" w:space="0" w:color="auto"/>
      </w:divBdr>
    </w:div>
    <w:div w:id="762646511">
      <w:bodyDiv w:val="1"/>
      <w:marLeft w:val="0"/>
      <w:marRight w:val="0"/>
      <w:marTop w:val="0"/>
      <w:marBottom w:val="0"/>
      <w:divBdr>
        <w:top w:val="none" w:sz="0" w:space="0" w:color="auto"/>
        <w:left w:val="none" w:sz="0" w:space="0" w:color="auto"/>
        <w:bottom w:val="none" w:sz="0" w:space="0" w:color="auto"/>
        <w:right w:val="none" w:sz="0" w:space="0" w:color="auto"/>
      </w:divBdr>
    </w:div>
    <w:div w:id="880165589">
      <w:bodyDiv w:val="1"/>
      <w:marLeft w:val="0"/>
      <w:marRight w:val="0"/>
      <w:marTop w:val="0"/>
      <w:marBottom w:val="0"/>
      <w:divBdr>
        <w:top w:val="none" w:sz="0" w:space="0" w:color="auto"/>
        <w:left w:val="none" w:sz="0" w:space="0" w:color="auto"/>
        <w:bottom w:val="none" w:sz="0" w:space="0" w:color="auto"/>
        <w:right w:val="none" w:sz="0" w:space="0" w:color="auto"/>
      </w:divBdr>
    </w:div>
    <w:div w:id="886336319">
      <w:bodyDiv w:val="1"/>
      <w:marLeft w:val="0"/>
      <w:marRight w:val="0"/>
      <w:marTop w:val="0"/>
      <w:marBottom w:val="0"/>
      <w:divBdr>
        <w:top w:val="none" w:sz="0" w:space="0" w:color="auto"/>
        <w:left w:val="none" w:sz="0" w:space="0" w:color="auto"/>
        <w:bottom w:val="none" w:sz="0" w:space="0" w:color="auto"/>
        <w:right w:val="none" w:sz="0" w:space="0" w:color="auto"/>
      </w:divBdr>
    </w:div>
    <w:div w:id="888106226">
      <w:bodyDiv w:val="1"/>
      <w:marLeft w:val="0"/>
      <w:marRight w:val="0"/>
      <w:marTop w:val="0"/>
      <w:marBottom w:val="0"/>
      <w:divBdr>
        <w:top w:val="none" w:sz="0" w:space="0" w:color="auto"/>
        <w:left w:val="none" w:sz="0" w:space="0" w:color="auto"/>
        <w:bottom w:val="none" w:sz="0" w:space="0" w:color="auto"/>
        <w:right w:val="none" w:sz="0" w:space="0" w:color="auto"/>
      </w:divBdr>
    </w:div>
    <w:div w:id="939610119">
      <w:bodyDiv w:val="1"/>
      <w:marLeft w:val="0"/>
      <w:marRight w:val="0"/>
      <w:marTop w:val="0"/>
      <w:marBottom w:val="0"/>
      <w:divBdr>
        <w:top w:val="none" w:sz="0" w:space="0" w:color="auto"/>
        <w:left w:val="none" w:sz="0" w:space="0" w:color="auto"/>
        <w:bottom w:val="none" w:sz="0" w:space="0" w:color="auto"/>
        <w:right w:val="none" w:sz="0" w:space="0" w:color="auto"/>
      </w:divBdr>
    </w:div>
    <w:div w:id="1268198606">
      <w:bodyDiv w:val="1"/>
      <w:marLeft w:val="0"/>
      <w:marRight w:val="0"/>
      <w:marTop w:val="0"/>
      <w:marBottom w:val="0"/>
      <w:divBdr>
        <w:top w:val="none" w:sz="0" w:space="0" w:color="auto"/>
        <w:left w:val="none" w:sz="0" w:space="0" w:color="auto"/>
        <w:bottom w:val="none" w:sz="0" w:space="0" w:color="auto"/>
        <w:right w:val="none" w:sz="0" w:space="0" w:color="auto"/>
      </w:divBdr>
    </w:div>
    <w:div w:id="1289584499">
      <w:bodyDiv w:val="1"/>
      <w:marLeft w:val="0"/>
      <w:marRight w:val="0"/>
      <w:marTop w:val="0"/>
      <w:marBottom w:val="0"/>
      <w:divBdr>
        <w:top w:val="none" w:sz="0" w:space="0" w:color="auto"/>
        <w:left w:val="none" w:sz="0" w:space="0" w:color="auto"/>
        <w:bottom w:val="none" w:sz="0" w:space="0" w:color="auto"/>
        <w:right w:val="none" w:sz="0" w:space="0" w:color="auto"/>
      </w:divBdr>
    </w:div>
    <w:div w:id="1498808836">
      <w:bodyDiv w:val="1"/>
      <w:marLeft w:val="0"/>
      <w:marRight w:val="0"/>
      <w:marTop w:val="0"/>
      <w:marBottom w:val="0"/>
      <w:divBdr>
        <w:top w:val="none" w:sz="0" w:space="0" w:color="auto"/>
        <w:left w:val="none" w:sz="0" w:space="0" w:color="auto"/>
        <w:bottom w:val="none" w:sz="0" w:space="0" w:color="auto"/>
        <w:right w:val="none" w:sz="0" w:space="0" w:color="auto"/>
      </w:divBdr>
    </w:div>
    <w:div w:id="1524778947">
      <w:bodyDiv w:val="1"/>
      <w:marLeft w:val="0"/>
      <w:marRight w:val="0"/>
      <w:marTop w:val="0"/>
      <w:marBottom w:val="0"/>
      <w:divBdr>
        <w:top w:val="none" w:sz="0" w:space="0" w:color="auto"/>
        <w:left w:val="none" w:sz="0" w:space="0" w:color="auto"/>
        <w:bottom w:val="none" w:sz="0" w:space="0" w:color="auto"/>
        <w:right w:val="none" w:sz="0" w:space="0" w:color="auto"/>
      </w:divBdr>
    </w:div>
    <w:div w:id="1539925959">
      <w:bodyDiv w:val="1"/>
      <w:marLeft w:val="0"/>
      <w:marRight w:val="0"/>
      <w:marTop w:val="0"/>
      <w:marBottom w:val="0"/>
      <w:divBdr>
        <w:top w:val="none" w:sz="0" w:space="0" w:color="auto"/>
        <w:left w:val="none" w:sz="0" w:space="0" w:color="auto"/>
        <w:bottom w:val="none" w:sz="0" w:space="0" w:color="auto"/>
        <w:right w:val="none" w:sz="0" w:space="0" w:color="auto"/>
      </w:divBdr>
    </w:div>
    <w:div w:id="1651665785">
      <w:bodyDiv w:val="1"/>
      <w:marLeft w:val="0"/>
      <w:marRight w:val="0"/>
      <w:marTop w:val="0"/>
      <w:marBottom w:val="0"/>
      <w:divBdr>
        <w:top w:val="none" w:sz="0" w:space="0" w:color="auto"/>
        <w:left w:val="none" w:sz="0" w:space="0" w:color="auto"/>
        <w:bottom w:val="none" w:sz="0" w:space="0" w:color="auto"/>
        <w:right w:val="none" w:sz="0" w:space="0" w:color="auto"/>
      </w:divBdr>
    </w:div>
    <w:div w:id="1729110863">
      <w:bodyDiv w:val="1"/>
      <w:marLeft w:val="0"/>
      <w:marRight w:val="0"/>
      <w:marTop w:val="0"/>
      <w:marBottom w:val="0"/>
      <w:divBdr>
        <w:top w:val="none" w:sz="0" w:space="0" w:color="auto"/>
        <w:left w:val="none" w:sz="0" w:space="0" w:color="auto"/>
        <w:bottom w:val="none" w:sz="0" w:space="0" w:color="auto"/>
        <w:right w:val="none" w:sz="0" w:space="0" w:color="auto"/>
      </w:divBdr>
    </w:div>
    <w:div w:id="1814757382">
      <w:bodyDiv w:val="1"/>
      <w:marLeft w:val="0"/>
      <w:marRight w:val="0"/>
      <w:marTop w:val="0"/>
      <w:marBottom w:val="0"/>
      <w:divBdr>
        <w:top w:val="none" w:sz="0" w:space="0" w:color="auto"/>
        <w:left w:val="none" w:sz="0" w:space="0" w:color="auto"/>
        <w:bottom w:val="none" w:sz="0" w:space="0" w:color="auto"/>
        <w:right w:val="none" w:sz="0" w:space="0" w:color="auto"/>
      </w:divBdr>
    </w:div>
    <w:div w:id="1835023924">
      <w:bodyDiv w:val="1"/>
      <w:marLeft w:val="0"/>
      <w:marRight w:val="0"/>
      <w:marTop w:val="0"/>
      <w:marBottom w:val="0"/>
      <w:divBdr>
        <w:top w:val="none" w:sz="0" w:space="0" w:color="auto"/>
        <w:left w:val="none" w:sz="0" w:space="0" w:color="auto"/>
        <w:bottom w:val="none" w:sz="0" w:space="0" w:color="auto"/>
        <w:right w:val="none" w:sz="0" w:space="0" w:color="auto"/>
      </w:divBdr>
    </w:div>
    <w:div w:id="1916427484">
      <w:bodyDiv w:val="1"/>
      <w:marLeft w:val="0"/>
      <w:marRight w:val="0"/>
      <w:marTop w:val="0"/>
      <w:marBottom w:val="0"/>
      <w:divBdr>
        <w:top w:val="none" w:sz="0" w:space="0" w:color="auto"/>
        <w:left w:val="none" w:sz="0" w:space="0" w:color="auto"/>
        <w:bottom w:val="none" w:sz="0" w:space="0" w:color="auto"/>
        <w:right w:val="none" w:sz="0" w:space="0" w:color="auto"/>
      </w:divBdr>
    </w:div>
    <w:div w:id="1952395069">
      <w:bodyDiv w:val="1"/>
      <w:marLeft w:val="0"/>
      <w:marRight w:val="0"/>
      <w:marTop w:val="0"/>
      <w:marBottom w:val="0"/>
      <w:divBdr>
        <w:top w:val="none" w:sz="0" w:space="0" w:color="auto"/>
        <w:left w:val="none" w:sz="0" w:space="0" w:color="auto"/>
        <w:bottom w:val="none" w:sz="0" w:space="0" w:color="auto"/>
        <w:right w:val="none" w:sz="0" w:space="0" w:color="auto"/>
      </w:divBdr>
    </w:div>
    <w:div w:id="1954631377">
      <w:bodyDiv w:val="1"/>
      <w:marLeft w:val="0"/>
      <w:marRight w:val="0"/>
      <w:marTop w:val="0"/>
      <w:marBottom w:val="0"/>
      <w:divBdr>
        <w:top w:val="none" w:sz="0" w:space="0" w:color="auto"/>
        <w:left w:val="none" w:sz="0" w:space="0" w:color="auto"/>
        <w:bottom w:val="none" w:sz="0" w:space="0" w:color="auto"/>
        <w:right w:val="none" w:sz="0" w:space="0" w:color="auto"/>
      </w:divBdr>
    </w:div>
    <w:div w:id="1968656832">
      <w:bodyDiv w:val="1"/>
      <w:marLeft w:val="0"/>
      <w:marRight w:val="0"/>
      <w:marTop w:val="0"/>
      <w:marBottom w:val="0"/>
      <w:divBdr>
        <w:top w:val="none" w:sz="0" w:space="0" w:color="auto"/>
        <w:left w:val="none" w:sz="0" w:space="0" w:color="auto"/>
        <w:bottom w:val="none" w:sz="0" w:space="0" w:color="auto"/>
        <w:right w:val="none" w:sz="0" w:space="0" w:color="auto"/>
      </w:divBdr>
    </w:div>
    <w:div w:id="204081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llcgradadv@uvic.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lcstudentsupport@uvi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1747</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Academic assistants_202105_French.docx</vt:lpstr>
    </vt:vector>
  </TitlesOfParts>
  <Company>University Of Victoria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assistants_202105_French.docx</dc:title>
  <dc:creator>Emmanuelle Guenette</dc:creator>
  <cp:lastModifiedBy>Emmanuelle Guenette</cp:lastModifiedBy>
  <cp:revision>34</cp:revision>
  <cp:lastPrinted>2024-05-31T19:42:00Z</cp:lastPrinted>
  <dcterms:created xsi:type="dcterms:W3CDTF">2025-06-24T20:20:00Z</dcterms:created>
  <dcterms:modified xsi:type="dcterms:W3CDTF">2025-11-20T18:53:00Z</dcterms:modified>
</cp:coreProperties>
</file>