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FBBD" w14:textId="77777777" w:rsidR="00D904CC" w:rsidRDefault="00D904CC" w:rsidP="00D904CC">
      <w:pPr>
        <w:tabs>
          <w:tab w:val="center" w:pos="4680"/>
        </w:tabs>
        <w:rPr>
          <w:rFonts w:asciiTheme="majorHAnsi" w:hAnsiTheme="majorHAnsi"/>
          <w:b/>
          <w:sz w:val="36"/>
          <w:szCs w:val="36"/>
        </w:rPr>
      </w:pPr>
    </w:p>
    <w:p w14:paraId="2C49829D" w14:textId="6AFB67C3" w:rsidR="00D904CC" w:rsidRPr="00A6655B" w:rsidRDefault="00D904CC" w:rsidP="00D904CC">
      <w:pPr>
        <w:tabs>
          <w:tab w:val="center" w:pos="4680"/>
        </w:tabs>
        <w:jc w:val="center"/>
        <w:rPr>
          <w:rFonts w:asciiTheme="majorHAnsi" w:hAnsiTheme="majorHAnsi"/>
          <w:b/>
          <w:sz w:val="36"/>
          <w:szCs w:val="36"/>
        </w:rPr>
      </w:pPr>
      <w:r w:rsidRPr="003B4153">
        <w:rPr>
          <w:rFonts w:asciiTheme="majorHAnsi" w:hAnsiTheme="majorHAnsi"/>
          <w:b/>
          <w:sz w:val="36"/>
          <w:szCs w:val="36"/>
        </w:rPr>
        <w:t>PH</w:t>
      </w:r>
      <w:r>
        <w:rPr>
          <w:rFonts w:asciiTheme="majorHAnsi" w:hAnsiTheme="majorHAnsi"/>
          <w:b/>
          <w:sz w:val="36"/>
          <w:szCs w:val="36"/>
        </w:rPr>
        <w:t>I</w:t>
      </w:r>
      <w:r w:rsidRPr="003B4153">
        <w:rPr>
          <w:rFonts w:asciiTheme="majorHAnsi" w:hAnsiTheme="majorHAnsi"/>
          <w:b/>
          <w:sz w:val="36"/>
          <w:szCs w:val="36"/>
        </w:rPr>
        <w:t xml:space="preserve">L </w:t>
      </w:r>
      <w:r>
        <w:rPr>
          <w:rFonts w:asciiTheme="majorHAnsi" w:hAnsiTheme="majorHAnsi"/>
          <w:b/>
          <w:sz w:val="36"/>
          <w:szCs w:val="36"/>
        </w:rPr>
        <w:t>3</w:t>
      </w:r>
      <w:r>
        <w:rPr>
          <w:rFonts w:asciiTheme="majorHAnsi" w:hAnsiTheme="majorHAnsi"/>
          <w:b/>
          <w:sz w:val="36"/>
          <w:szCs w:val="36"/>
        </w:rPr>
        <w:t>14</w:t>
      </w:r>
      <w:r>
        <w:rPr>
          <w:rFonts w:asciiTheme="majorHAnsi" w:hAnsiTheme="majorHAnsi"/>
          <w:b/>
          <w:sz w:val="36"/>
          <w:szCs w:val="36"/>
        </w:rPr>
        <w:t xml:space="preserve"> (A01):</w:t>
      </w:r>
      <w:r w:rsidRPr="003B4153">
        <w:rPr>
          <w:rFonts w:asciiTheme="majorHAnsi" w:hAnsiTheme="majorHAnsi"/>
          <w:b/>
          <w:sz w:val="36"/>
          <w:szCs w:val="36"/>
        </w:rPr>
        <w:t xml:space="preserve"> </w:t>
      </w:r>
      <w:r>
        <w:rPr>
          <w:rFonts w:asciiTheme="majorHAnsi" w:hAnsiTheme="majorHAnsi"/>
          <w:b/>
          <w:sz w:val="36"/>
          <w:szCs w:val="36"/>
        </w:rPr>
        <w:t>19</w:t>
      </w:r>
      <w:r w:rsidRPr="00D904CC">
        <w:rPr>
          <w:rFonts w:asciiTheme="majorHAnsi" w:hAnsiTheme="majorHAnsi"/>
          <w:b/>
          <w:sz w:val="36"/>
          <w:szCs w:val="36"/>
          <w:vertAlign w:val="superscript"/>
        </w:rPr>
        <w:t>th</w:t>
      </w:r>
      <w:r>
        <w:rPr>
          <w:rFonts w:asciiTheme="majorHAnsi" w:hAnsiTheme="majorHAnsi"/>
          <w:b/>
          <w:sz w:val="36"/>
          <w:szCs w:val="36"/>
        </w:rPr>
        <w:t>-Century Philosophy</w:t>
      </w:r>
    </w:p>
    <w:p w14:paraId="1B248BBE" w14:textId="1E5EE34F" w:rsidR="00D904CC" w:rsidRDefault="00D904CC" w:rsidP="00D904CC">
      <w:pPr>
        <w:tabs>
          <w:tab w:val="center" w:pos="4680"/>
        </w:tabs>
        <w:jc w:val="center"/>
        <w:rPr>
          <w:rFonts w:asciiTheme="majorHAnsi" w:hAnsiTheme="majorHAnsi"/>
          <w:b/>
        </w:rPr>
      </w:pPr>
      <w:r>
        <w:rPr>
          <w:rFonts w:asciiTheme="majorHAnsi" w:hAnsiTheme="majorHAnsi"/>
          <w:b/>
        </w:rPr>
        <w:t xml:space="preserve">CRN# </w:t>
      </w:r>
      <w:r>
        <w:rPr>
          <w:rFonts w:asciiTheme="majorHAnsi" w:hAnsiTheme="majorHAnsi"/>
          <w:b/>
        </w:rPr>
        <w:t>22573</w:t>
      </w:r>
    </w:p>
    <w:p w14:paraId="6411AF2B" w14:textId="28C8E575" w:rsidR="00D904CC" w:rsidRPr="00F64F5A" w:rsidRDefault="00D904CC" w:rsidP="00D904CC">
      <w:pPr>
        <w:jc w:val="center"/>
        <w:rPr>
          <w:rFonts w:asciiTheme="majorHAnsi" w:hAnsiTheme="majorHAnsi" w:cstheme="majorHAnsi"/>
          <w:b/>
          <w:bCs/>
        </w:rPr>
      </w:pPr>
      <w:r>
        <w:rPr>
          <w:rFonts w:asciiTheme="majorHAnsi" w:hAnsiTheme="majorHAnsi"/>
          <w:b/>
        </w:rPr>
        <w:t>MTh 1</w:t>
      </w:r>
      <w:r>
        <w:rPr>
          <w:rFonts w:asciiTheme="majorHAnsi" w:hAnsiTheme="majorHAnsi"/>
          <w:b/>
        </w:rPr>
        <w:t>0</w:t>
      </w:r>
      <w:r>
        <w:rPr>
          <w:rFonts w:asciiTheme="majorHAnsi" w:hAnsiTheme="majorHAnsi"/>
          <w:b/>
        </w:rPr>
        <w:t>:00-1</w:t>
      </w:r>
      <w:r>
        <w:rPr>
          <w:rFonts w:asciiTheme="majorHAnsi" w:hAnsiTheme="majorHAnsi"/>
          <w:b/>
        </w:rPr>
        <w:t>1</w:t>
      </w:r>
      <w:r>
        <w:rPr>
          <w:rFonts w:asciiTheme="majorHAnsi" w:hAnsiTheme="majorHAnsi"/>
          <w:b/>
        </w:rPr>
        <w:t xml:space="preserve">:20, </w:t>
      </w:r>
      <w:r>
        <w:rPr>
          <w:rFonts w:asciiTheme="majorHAnsi" w:hAnsiTheme="majorHAnsi"/>
          <w:b/>
        </w:rPr>
        <w:t>CLE A208</w:t>
      </w:r>
    </w:p>
    <w:p w14:paraId="1579F8D6" w14:textId="77777777" w:rsidR="00D904CC" w:rsidRPr="00A37466" w:rsidRDefault="00D904CC" w:rsidP="00D904CC">
      <w:pPr>
        <w:tabs>
          <w:tab w:val="center" w:pos="4680"/>
        </w:tabs>
        <w:jc w:val="center"/>
        <w:rPr>
          <w:rFonts w:asciiTheme="majorHAnsi" w:hAnsiTheme="majorHAnsi"/>
          <w:b/>
        </w:rPr>
      </w:pPr>
    </w:p>
    <w:p w14:paraId="034BF905" w14:textId="77777777" w:rsidR="00D904CC" w:rsidRPr="009508F6" w:rsidRDefault="00D904CC" w:rsidP="00D904CC">
      <w:pPr>
        <w:tabs>
          <w:tab w:val="left" w:pos="4395"/>
        </w:tabs>
        <w:rPr>
          <w:b/>
        </w:rPr>
      </w:pPr>
    </w:p>
    <w:p w14:paraId="149CEF0A" w14:textId="77777777" w:rsidR="00D904CC" w:rsidRPr="00B20246" w:rsidRDefault="00D904CC" w:rsidP="00D904CC">
      <w:pPr>
        <w:tabs>
          <w:tab w:val="left" w:pos="4395"/>
        </w:tabs>
        <w:rPr>
          <w:rFonts w:asciiTheme="minorHAnsi" w:hAnsiTheme="minorHAnsi" w:cstheme="minorHAnsi"/>
          <w:sz w:val="22"/>
          <w:szCs w:val="22"/>
        </w:rPr>
      </w:pPr>
      <w:r w:rsidRPr="00B20246">
        <w:rPr>
          <w:rFonts w:asciiTheme="minorHAnsi" w:hAnsiTheme="minorHAnsi" w:cstheme="minorHAnsi"/>
          <w:b/>
          <w:sz w:val="22"/>
          <w:szCs w:val="22"/>
        </w:rPr>
        <w:t>Instructor</w:t>
      </w:r>
      <w:r w:rsidRPr="00B20246">
        <w:rPr>
          <w:rFonts w:asciiTheme="minorHAnsi" w:hAnsiTheme="minorHAnsi" w:cstheme="minorHAnsi"/>
          <w:sz w:val="22"/>
          <w:szCs w:val="22"/>
        </w:rPr>
        <w:t>:  Dr. Thomas Land</w:t>
      </w:r>
      <w:r w:rsidRPr="00B20246">
        <w:rPr>
          <w:rFonts w:asciiTheme="minorHAnsi" w:hAnsiTheme="minorHAnsi" w:cstheme="minorHAnsi"/>
          <w:sz w:val="22"/>
          <w:szCs w:val="22"/>
        </w:rPr>
        <w:tab/>
      </w:r>
    </w:p>
    <w:p w14:paraId="638B0B47" w14:textId="77777777" w:rsidR="00D904CC" w:rsidRPr="00B20246" w:rsidRDefault="00D904CC" w:rsidP="00D904CC">
      <w:pPr>
        <w:tabs>
          <w:tab w:val="left" w:pos="4395"/>
        </w:tabs>
        <w:rPr>
          <w:rFonts w:asciiTheme="minorHAnsi" w:hAnsiTheme="minorHAnsi" w:cstheme="minorHAnsi"/>
          <w:sz w:val="22"/>
          <w:szCs w:val="22"/>
        </w:rPr>
      </w:pPr>
      <w:r w:rsidRPr="00B20246">
        <w:rPr>
          <w:rFonts w:asciiTheme="minorHAnsi" w:hAnsiTheme="minorHAnsi" w:cstheme="minorHAnsi"/>
          <w:b/>
          <w:sz w:val="22"/>
          <w:szCs w:val="22"/>
        </w:rPr>
        <w:t>Office</w:t>
      </w:r>
      <w:r w:rsidRPr="00B20246">
        <w:rPr>
          <w:rFonts w:asciiTheme="minorHAnsi" w:hAnsiTheme="minorHAnsi" w:cstheme="minorHAnsi"/>
          <w:sz w:val="22"/>
          <w:szCs w:val="22"/>
        </w:rPr>
        <w:t>: CLE B 331</w:t>
      </w:r>
    </w:p>
    <w:p w14:paraId="683C9FEC" w14:textId="77777777" w:rsidR="00D904CC" w:rsidRPr="00B20246" w:rsidRDefault="00D904CC" w:rsidP="00D904CC">
      <w:pPr>
        <w:tabs>
          <w:tab w:val="left" w:pos="4395"/>
        </w:tabs>
        <w:rPr>
          <w:rFonts w:asciiTheme="minorHAnsi" w:hAnsiTheme="minorHAnsi" w:cstheme="minorHAnsi"/>
          <w:sz w:val="22"/>
          <w:szCs w:val="22"/>
        </w:rPr>
      </w:pPr>
      <w:r w:rsidRPr="00B20246">
        <w:rPr>
          <w:rFonts w:asciiTheme="minorHAnsi" w:hAnsiTheme="minorHAnsi" w:cstheme="minorHAnsi"/>
          <w:b/>
          <w:sz w:val="22"/>
          <w:szCs w:val="22"/>
        </w:rPr>
        <w:t>Office</w:t>
      </w:r>
      <w:r w:rsidRPr="00B20246">
        <w:rPr>
          <w:rFonts w:asciiTheme="minorHAnsi" w:hAnsiTheme="minorHAnsi" w:cstheme="minorHAnsi"/>
          <w:sz w:val="22"/>
          <w:szCs w:val="22"/>
        </w:rPr>
        <w:t xml:space="preserve"> </w:t>
      </w:r>
      <w:r w:rsidRPr="00B20246">
        <w:rPr>
          <w:rFonts w:asciiTheme="minorHAnsi" w:hAnsiTheme="minorHAnsi" w:cstheme="minorHAnsi"/>
          <w:b/>
          <w:sz w:val="22"/>
          <w:szCs w:val="22"/>
        </w:rPr>
        <w:t>Hours</w:t>
      </w:r>
      <w:r w:rsidRPr="00B20246">
        <w:rPr>
          <w:rFonts w:asciiTheme="minorHAnsi" w:hAnsiTheme="minorHAnsi" w:cstheme="minorHAnsi"/>
          <w:sz w:val="22"/>
          <w:szCs w:val="22"/>
        </w:rPr>
        <w:t xml:space="preserve">: </w:t>
      </w:r>
      <w:r>
        <w:rPr>
          <w:rFonts w:asciiTheme="minorHAnsi" w:hAnsiTheme="minorHAnsi" w:cstheme="minorHAnsi"/>
          <w:sz w:val="22"/>
          <w:szCs w:val="22"/>
        </w:rPr>
        <w:t>Tue</w:t>
      </w:r>
      <w:r w:rsidRPr="00B20246">
        <w:rPr>
          <w:rFonts w:asciiTheme="minorHAnsi" w:hAnsiTheme="minorHAnsi" w:cstheme="minorHAnsi"/>
          <w:sz w:val="22"/>
          <w:szCs w:val="22"/>
        </w:rPr>
        <w:t xml:space="preserve"> </w:t>
      </w:r>
      <w:r>
        <w:rPr>
          <w:rFonts w:asciiTheme="minorHAnsi" w:hAnsiTheme="minorHAnsi" w:cstheme="minorHAnsi"/>
          <w:sz w:val="22"/>
          <w:szCs w:val="22"/>
        </w:rPr>
        <w:t>1:30</w:t>
      </w:r>
      <w:r w:rsidRPr="00B20246">
        <w:rPr>
          <w:rFonts w:asciiTheme="minorHAnsi" w:hAnsiTheme="minorHAnsi" w:cstheme="minorHAnsi"/>
          <w:sz w:val="22"/>
          <w:szCs w:val="22"/>
        </w:rPr>
        <w:t>-</w:t>
      </w:r>
      <w:r>
        <w:rPr>
          <w:rFonts w:asciiTheme="minorHAnsi" w:hAnsiTheme="minorHAnsi" w:cstheme="minorHAnsi"/>
          <w:sz w:val="22"/>
          <w:szCs w:val="22"/>
        </w:rPr>
        <w:t>2:30</w:t>
      </w:r>
      <w:r w:rsidRPr="00B20246">
        <w:rPr>
          <w:rFonts w:asciiTheme="minorHAnsi" w:hAnsiTheme="minorHAnsi" w:cstheme="minorHAnsi"/>
          <w:sz w:val="22"/>
          <w:szCs w:val="22"/>
        </w:rPr>
        <w:t xml:space="preserve"> and by </w:t>
      </w:r>
      <w:proofErr w:type="spellStart"/>
      <w:r w:rsidRPr="00B20246">
        <w:rPr>
          <w:rFonts w:asciiTheme="minorHAnsi" w:hAnsiTheme="minorHAnsi" w:cstheme="minorHAnsi"/>
          <w:sz w:val="22"/>
          <w:szCs w:val="22"/>
        </w:rPr>
        <w:t>appmt</w:t>
      </w:r>
      <w:proofErr w:type="spellEnd"/>
      <w:r w:rsidRPr="00B20246">
        <w:rPr>
          <w:rFonts w:asciiTheme="minorHAnsi" w:hAnsiTheme="minorHAnsi" w:cstheme="minorHAnsi"/>
          <w:sz w:val="22"/>
          <w:szCs w:val="22"/>
        </w:rPr>
        <w:t>.</w:t>
      </w:r>
    </w:p>
    <w:p w14:paraId="78D0079C" w14:textId="77777777" w:rsidR="00D904CC" w:rsidRPr="00B20246" w:rsidRDefault="00D904CC" w:rsidP="00D904CC">
      <w:pPr>
        <w:tabs>
          <w:tab w:val="left" w:pos="4395"/>
        </w:tabs>
        <w:rPr>
          <w:rFonts w:asciiTheme="minorHAnsi" w:hAnsiTheme="minorHAnsi" w:cstheme="minorHAnsi"/>
          <w:sz w:val="22"/>
          <w:szCs w:val="22"/>
        </w:rPr>
      </w:pPr>
      <w:r w:rsidRPr="00B20246">
        <w:rPr>
          <w:rFonts w:asciiTheme="minorHAnsi" w:hAnsiTheme="minorHAnsi" w:cstheme="minorHAnsi"/>
          <w:b/>
          <w:sz w:val="22"/>
          <w:szCs w:val="22"/>
          <w:lang w:val="pt-PT"/>
        </w:rPr>
        <w:t>Email</w:t>
      </w:r>
      <w:r w:rsidRPr="00B20246">
        <w:rPr>
          <w:rFonts w:asciiTheme="minorHAnsi" w:hAnsiTheme="minorHAnsi" w:cstheme="minorHAnsi"/>
          <w:sz w:val="22"/>
          <w:szCs w:val="22"/>
          <w:lang w:val="pt-PT"/>
        </w:rPr>
        <w:t>:</w:t>
      </w:r>
      <w:r w:rsidRPr="00B20246">
        <w:rPr>
          <w:rFonts w:asciiTheme="minorHAnsi" w:hAnsiTheme="minorHAnsi" w:cstheme="minorHAnsi"/>
          <w:sz w:val="22"/>
          <w:szCs w:val="22"/>
        </w:rPr>
        <w:t xml:space="preserve"> </w:t>
      </w:r>
      <w:hyperlink r:id="rId5" w:history="1">
        <w:r w:rsidRPr="00B20246">
          <w:rPr>
            <w:rStyle w:val="Hyperlink"/>
            <w:rFonts w:asciiTheme="minorHAnsi" w:hAnsiTheme="minorHAnsi" w:cstheme="minorHAnsi"/>
            <w:sz w:val="22"/>
            <w:szCs w:val="22"/>
          </w:rPr>
          <w:t>tland@uvic.ca</w:t>
        </w:r>
      </w:hyperlink>
    </w:p>
    <w:p w14:paraId="5FC0D492" w14:textId="77777777" w:rsidR="00D904CC" w:rsidRPr="0034498B" w:rsidRDefault="00D904CC" w:rsidP="00D904CC">
      <w:pPr>
        <w:autoSpaceDE w:val="0"/>
        <w:autoSpaceDN w:val="0"/>
        <w:adjustRightInd w:val="0"/>
        <w:rPr>
          <w:sz w:val="22"/>
          <w:szCs w:val="22"/>
          <w:lang w:val="fr-FR"/>
        </w:rPr>
      </w:pPr>
      <w:r w:rsidRPr="0034498B">
        <w:rPr>
          <w:sz w:val="22"/>
          <w:szCs w:val="22"/>
          <w:lang w:val="fr-FR"/>
        </w:rPr>
        <w:tab/>
      </w:r>
    </w:p>
    <w:p w14:paraId="03A7CA45" w14:textId="77777777" w:rsidR="00D904CC" w:rsidRPr="00067D94" w:rsidRDefault="00D904CC" w:rsidP="00D904CC">
      <w:pPr>
        <w:tabs>
          <w:tab w:val="left" w:pos="4395"/>
        </w:tabs>
        <w:spacing w:before="120"/>
        <w:rPr>
          <w:rFonts w:asciiTheme="minorHAnsi" w:hAnsiTheme="minorHAnsi" w:cstheme="minorHAnsi"/>
          <w:sz w:val="22"/>
          <w:szCs w:val="22"/>
          <w:lang w:val="fr-FR"/>
        </w:rPr>
      </w:pPr>
      <w:r w:rsidRPr="00067D94">
        <w:rPr>
          <w:rFonts w:asciiTheme="minorHAnsi" w:hAnsiTheme="minorHAnsi" w:cstheme="minorHAnsi"/>
          <w:b/>
          <w:sz w:val="22"/>
          <w:szCs w:val="22"/>
          <w:lang w:val="fr-FR"/>
        </w:rPr>
        <w:t>Course</w:t>
      </w:r>
      <w:r w:rsidRPr="00067D94">
        <w:rPr>
          <w:rFonts w:asciiTheme="minorHAnsi" w:hAnsiTheme="minorHAnsi" w:cstheme="minorHAnsi"/>
          <w:sz w:val="22"/>
          <w:szCs w:val="22"/>
          <w:lang w:val="fr-FR"/>
        </w:rPr>
        <w:t xml:space="preserve"> </w:t>
      </w:r>
      <w:r w:rsidRPr="00067D94">
        <w:rPr>
          <w:rFonts w:asciiTheme="minorHAnsi" w:hAnsiTheme="minorHAnsi" w:cstheme="minorHAnsi"/>
          <w:b/>
          <w:sz w:val="22"/>
          <w:szCs w:val="22"/>
          <w:lang w:val="fr-FR"/>
        </w:rPr>
        <w:t>Description</w:t>
      </w:r>
    </w:p>
    <w:p w14:paraId="44FE3A79" w14:textId="213AFC0F" w:rsidR="00D037D4" w:rsidRDefault="00D904CC" w:rsidP="00D904CC">
      <w:pPr>
        <w:tabs>
          <w:tab w:val="left" w:pos="4395"/>
        </w:tabs>
        <w:rPr>
          <w:bCs/>
          <w:sz w:val="22"/>
          <w:szCs w:val="22"/>
        </w:rPr>
      </w:pPr>
      <w:r w:rsidRPr="00CD4DE6">
        <w:rPr>
          <w:bCs/>
          <w:sz w:val="22"/>
          <w:szCs w:val="22"/>
        </w:rPr>
        <w:t xml:space="preserve">This course </w:t>
      </w:r>
      <w:r w:rsidR="001F5BAA">
        <w:rPr>
          <w:bCs/>
          <w:sz w:val="22"/>
          <w:szCs w:val="22"/>
        </w:rPr>
        <w:t>surveys the thought of some of the major figures in 19</w:t>
      </w:r>
      <w:r w:rsidR="001F5BAA" w:rsidRPr="001F5BAA">
        <w:rPr>
          <w:bCs/>
          <w:sz w:val="22"/>
          <w:szCs w:val="22"/>
          <w:vertAlign w:val="superscript"/>
        </w:rPr>
        <w:t>th</w:t>
      </w:r>
      <w:r w:rsidR="001F5BAA">
        <w:rPr>
          <w:bCs/>
          <w:sz w:val="22"/>
          <w:szCs w:val="22"/>
        </w:rPr>
        <w:t xml:space="preserve">-century Western philosophy. We begin with the philosophical movement known as German Idealism and discuss works by Kant, Fichte and Hegel. Next we consider three </w:t>
      </w:r>
      <w:r w:rsidR="00CB188C">
        <w:rPr>
          <w:bCs/>
          <w:sz w:val="22"/>
          <w:szCs w:val="22"/>
        </w:rPr>
        <w:t xml:space="preserve">attempts to </w:t>
      </w:r>
      <w:r w:rsidR="00301335">
        <w:rPr>
          <w:bCs/>
          <w:sz w:val="22"/>
          <w:szCs w:val="22"/>
        </w:rPr>
        <w:t>overcome</w:t>
      </w:r>
      <w:r w:rsidR="00CB188C">
        <w:rPr>
          <w:bCs/>
          <w:sz w:val="22"/>
          <w:szCs w:val="22"/>
        </w:rPr>
        <w:t xml:space="preserve"> idealism while preserving some of its central insights. These are Schopenhauer’s metaphysics of the will, Marx’s historical materialism, and Kierkegaard’s exploration of </w:t>
      </w:r>
      <w:r w:rsidR="009822B3">
        <w:rPr>
          <w:bCs/>
          <w:sz w:val="22"/>
          <w:szCs w:val="22"/>
        </w:rPr>
        <w:t xml:space="preserve">what he calls “faith.” </w:t>
      </w:r>
      <w:r w:rsidR="00CB188C">
        <w:rPr>
          <w:bCs/>
          <w:sz w:val="22"/>
          <w:szCs w:val="22"/>
        </w:rPr>
        <w:t xml:space="preserve">In the final part of the course we study Nietzsche’s </w:t>
      </w:r>
      <w:r w:rsidR="00CF6CF9">
        <w:rPr>
          <w:bCs/>
          <w:sz w:val="22"/>
          <w:szCs w:val="22"/>
        </w:rPr>
        <w:t>account</w:t>
      </w:r>
      <w:r w:rsidR="00CB188C">
        <w:rPr>
          <w:bCs/>
          <w:sz w:val="22"/>
          <w:szCs w:val="22"/>
        </w:rPr>
        <w:t xml:space="preserve"> of the nature of (moral as well as non-moral) value.</w:t>
      </w:r>
    </w:p>
    <w:p w14:paraId="0EEB6C2E" w14:textId="7C2939F7" w:rsidR="00CB188C" w:rsidRDefault="00CF6CF9" w:rsidP="00D904CC">
      <w:pPr>
        <w:tabs>
          <w:tab w:val="left" w:pos="4395"/>
        </w:tabs>
        <w:rPr>
          <w:bCs/>
          <w:sz w:val="22"/>
          <w:szCs w:val="22"/>
        </w:rPr>
      </w:pPr>
      <w:r>
        <w:rPr>
          <w:bCs/>
          <w:sz w:val="22"/>
          <w:szCs w:val="22"/>
        </w:rPr>
        <w:t>Though centered on metaphysics and epistemology</w:t>
      </w:r>
      <w:r w:rsidR="00301335">
        <w:rPr>
          <w:bCs/>
          <w:sz w:val="22"/>
          <w:szCs w:val="22"/>
        </w:rPr>
        <w:t xml:space="preserve"> (broadly conceived)</w:t>
      </w:r>
      <w:r>
        <w:rPr>
          <w:bCs/>
          <w:sz w:val="22"/>
          <w:szCs w:val="22"/>
        </w:rPr>
        <w:t xml:space="preserve">, the course covers a fairly </w:t>
      </w:r>
      <w:r w:rsidR="00301335">
        <w:rPr>
          <w:bCs/>
          <w:sz w:val="22"/>
          <w:szCs w:val="22"/>
        </w:rPr>
        <w:t>wide</w:t>
      </w:r>
      <w:r>
        <w:rPr>
          <w:bCs/>
          <w:sz w:val="22"/>
          <w:szCs w:val="22"/>
        </w:rPr>
        <w:t xml:space="preserve"> range of topics</w:t>
      </w:r>
      <w:r w:rsidR="00301335">
        <w:rPr>
          <w:bCs/>
          <w:sz w:val="22"/>
          <w:szCs w:val="22"/>
        </w:rPr>
        <w:t>, some of which belong to other</w:t>
      </w:r>
      <w:r>
        <w:rPr>
          <w:bCs/>
          <w:sz w:val="22"/>
          <w:szCs w:val="22"/>
        </w:rPr>
        <w:t xml:space="preserve"> areas of philosophy</w:t>
      </w:r>
      <w:r w:rsidR="00301335">
        <w:rPr>
          <w:bCs/>
          <w:sz w:val="22"/>
          <w:szCs w:val="22"/>
        </w:rPr>
        <w:t xml:space="preserve"> such as ethics and social philosophy. Topics include </w:t>
      </w:r>
      <w:r>
        <w:rPr>
          <w:bCs/>
          <w:sz w:val="22"/>
          <w:szCs w:val="22"/>
        </w:rPr>
        <w:t>a priori knowledge</w:t>
      </w:r>
      <w:r w:rsidR="00301335">
        <w:rPr>
          <w:bCs/>
          <w:sz w:val="22"/>
          <w:szCs w:val="22"/>
        </w:rPr>
        <w:t>;</w:t>
      </w:r>
      <w:r>
        <w:rPr>
          <w:bCs/>
          <w:sz w:val="22"/>
          <w:szCs w:val="22"/>
        </w:rPr>
        <w:t xml:space="preserve"> self-consciousness</w:t>
      </w:r>
      <w:r w:rsidR="00301335">
        <w:rPr>
          <w:bCs/>
          <w:sz w:val="22"/>
          <w:szCs w:val="22"/>
        </w:rPr>
        <w:t>;</w:t>
      </w:r>
      <w:r>
        <w:rPr>
          <w:bCs/>
          <w:sz w:val="22"/>
          <w:szCs w:val="22"/>
        </w:rPr>
        <w:t xml:space="preserve"> recognition</w:t>
      </w:r>
      <w:r w:rsidR="00301335">
        <w:rPr>
          <w:bCs/>
          <w:sz w:val="22"/>
          <w:szCs w:val="22"/>
        </w:rPr>
        <w:t>;</w:t>
      </w:r>
      <w:r>
        <w:rPr>
          <w:bCs/>
          <w:sz w:val="22"/>
          <w:szCs w:val="22"/>
        </w:rPr>
        <w:t xml:space="preserve"> the nature of subjectivity; the principle of sufficient reason; freedom; </w:t>
      </w:r>
      <w:r w:rsidR="00757D30">
        <w:rPr>
          <w:bCs/>
          <w:sz w:val="22"/>
          <w:szCs w:val="22"/>
        </w:rPr>
        <w:t xml:space="preserve">history; </w:t>
      </w:r>
      <w:r>
        <w:rPr>
          <w:bCs/>
          <w:sz w:val="22"/>
          <w:szCs w:val="22"/>
        </w:rPr>
        <w:t xml:space="preserve">human nature; </w:t>
      </w:r>
      <w:r w:rsidR="00757D30">
        <w:rPr>
          <w:bCs/>
          <w:sz w:val="22"/>
          <w:szCs w:val="22"/>
        </w:rPr>
        <w:t xml:space="preserve">labor; </w:t>
      </w:r>
      <w:r>
        <w:rPr>
          <w:bCs/>
          <w:sz w:val="22"/>
          <w:szCs w:val="22"/>
        </w:rPr>
        <w:t>ideology</w:t>
      </w:r>
      <w:r w:rsidR="00301335">
        <w:rPr>
          <w:bCs/>
          <w:sz w:val="22"/>
          <w:szCs w:val="22"/>
        </w:rPr>
        <w:t>; philosophical methodology; perspectivism and truth; the nature of value.</w:t>
      </w:r>
    </w:p>
    <w:p w14:paraId="552367EA" w14:textId="614EE75E" w:rsidR="00D904CC" w:rsidRDefault="00216A0A" w:rsidP="00D904CC">
      <w:pPr>
        <w:tabs>
          <w:tab w:val="left" w:pos="4395"/>
        </w:tabs>
        <w:rPr>
          <w:bCs/>
          <w:sz w:val="22"/>
          <w:szCs w:val="22"/>
        </w:rPr>
      </w:pPr>
      <w:r>
        <w:rPr>
          <w:bCs/>
          <w:sz w:val="22"/>
          <w:szCs w:val="22"/>
        </w:rPr>
        <w:t>Almost all of the</w:t>
      </w:r>
      <w:r>
        <w:rPr>
          <w:bCs/>
          <w:sz w:val="22"/>
          <w:szCs w:val="22"/>
        </w:rPr>
        <w:t xml:space="preserve"> authors covered in this course are white males from a few Western European countries. This lack of ethnic, gender and geographic diversity is in part a reflection of the socio-economic realities of the period and in part the result of the forces at work in philosophical canon formation. It </w:t>
      </w:r>
      <w:r>
        <w:rPr>
          <w:bCs/>
          <w:sz w:val="22"/>
          <w:szCs w:val="22"/>
        </w:rPr>
        <w:t>should not be taken</w:t>
      </w:r>
      <w:r>
        <w:rPr>
          <w:bCs/>
          <w:sz w:val="22"/>
          <w:szCs w:val="22"/>
        </w:rPr>
        <w:t xml:space="preserve"> to suggest that there were no other thinkers worth studying during the period, including ones providing different perspectives</w:t>
      </w:r>
      <w:r>
        <w:rPr>
          <w:bCs/>
          <w:sz w:val="22"/>
          <w:szCs w:val="22"/>
        </w:rPr>
        <w:t>.</w:t>
      </w:r>
    </w:p>
    <w:p w14:paraId="2B78B8FF" w14:textId="77777777" w:rsidR="00216A0A" w:rsidRPr="00CD4DE6" w:rsidRDefault="00216A0A" w:rsidP="00D904CC">
      <w:pPr>
        <w:tabs>
          <w:tab w:val="left" w:pos="4395"/>
        </w:tabs>
        <w:rPr>
          <w:sz w:val="22"/>
          <w:szCs w:val="22"/>
        </w:rPr>
      </w:pPr>
    </w:p>
    <w:p w14:paraId="4A565CD1" w14:textId="77777777" w:rsidR="00D904CC" w:rsidRPr="00067D94" w:rsidRDefault="00D904CC" w:rsidP="00D904CC">
      <w:pPr>
        <w:tabs>
          <w:tab w:val="left" w:pos="4395"/>
        </w:tabs>
        <w:spacing w:before="120"/>
        <w:rPr>
          <w:rFonts w:asciiTheme="minorHAnsi" w:hAnsiTheme="minorHAnsi" w:cstheme="minorHAnsi"/>
          <w:b/>
          <w:sz w:val="22"/>
          <w:szCs w:val="22"/>
        </w:rPr>
      </w:pPr>
      <w:r>
        <w:rPr>
          <w:rFonts w:asciiTheme="minorHAnsi" w:hAnsiTheme="minorHAnsi" w:cstheme="minorHAnsi"/>
          <w:b/>
          <w:sz w:val="22"/>
          <w:szCs w:val="22"/>
        </w:rPr>
        <w:t>Learning Outcomes</w:t>
      </w:r>
    </w:p>
    <w:p w14:paraId="6E338B79" w14:textId="1E1531D1" w:rsidR="00D904CC" w:rsidRPr="00CD4DE6" w:rsidRDefault="00D904CC" w:rsidP="00D904CC">
      <w:pPr>
        <w:tabs>
          <w:tab w:val="left" w:pos="4395"/>
        </w:tabs>
        <w:rPr>
          <w:sz w:val="22"/>
          <w:szCs w:val="22"/>
        </w:rPr>
      </w:pPr>
      <w:r w:rsidRPr="00CD4DE6">
        <w:rPr>
          <w:sz w:val="22"/>
          <w:szCs w:val="22"/>
        </w:rPr>
        <w:t xml:space="preserve">This course has </w:t>
      </w:r>
      <w:r w:rsidR="00757D30">
        <w:rPr>
          <w:sz w:val="22"/>
          <w:szCs w:val="22"/>
        </w:rPr>
        <w:t>three</w:t>
      </w:r>
      <w:r w:rsidRPr="00CD4DE6">
        <w:rPr>
          <w:sz w:val="22"/>
          <w:szCs w:val="22"/>
        </w:rPr>
        <w:t xml:space="preserve"> main objectives. By successfully completing this course you will</w:t>
      </w:r>
    </w:p>
    <w:p w14:paraId="4A7AA116" w14:textId="7EEB0132" w:rsidR="00D904CC" w:rsidRPr="00CD4DE6" w:rsidRDefault="00D904CC" w:rsidP="00D904CC">
      <w:pPr>
        <w:pStyle w:val="ListParagraph"/>
        <w:numPr>
          <w:ilvl w:val="0"/>
          <w:numId w:val="1"/>
        </w:numPr>
        <w:tabs>
          <w:tab w:val="left" w:pos="4395"/>
        </w:tabs>
        <w:rPr>
          <w:rFonts w:ascii="Times New Roman" w:hAnsi="Times New Roman" w:cs="Times New Roman"/>
          <w:sz w:val="22"/>
          <w:szCs w:val="22"/>
        </w:rPr>
      </w:pPr>
      <w:r w:rsidRPr="00CD4DE6">
        <w:rPr>
          <w:rFonts w:ascii="Times New Roman" w:hAnsi="Times New Roman" w:cs="Times New Roman"/>
          <w:sz w:val="22"/>
          <w:szCs w:val="22"/>
        </w:rPr>
        <w:t xml:space="preserve">acquire </w:t>
      </w:r>
      <w:r w:rsidR="00757D30">
        <w:rPr>
          <w:rFonts w:ascii="Times New Roman" w:hAnsi="Times New Roman" w:cs="Times New Roman"/>
          <w:sz w:val="22"/>
          <w:szCs w:val="22"/>
        </w:rPr>
        <w:t>familiarity with a number of</w:t>
      </w:r>
      <w:r w:rsidRPr="00CD4DE6">
        <w:rPr>
          <w:rFonts w:ascii="Times New Roman" w:hAnsi="Times New Roman" w:cs="Times New Roman"/>
          <w:sz w:val="22"/>
          <w:szCs w:val="22"/>
        </w:rPr>
        <w:t xml:space="preserve"> </w:t>
      </w:r>
      <w:r w:rsidR="00757D30">
        <w:rPr>
          <w:rFonts w:ascii="Times New Roman" w:hAnsi="Times New Roman" w:cs="Times New Roman"/>
          <w:sz w:val="22"/>
          <w:szCs w:val="22"/>
        </w:rPr>
        <w:t>highly influential</w:t>
      </w:r>
      <w:r w:rsidRPr="00CD4DE6">
        <w:rPr>
          <w:rFonts w:ascii="Times New Roman" w:hAnsi="Times New Roman" w:cs="Times New Roman"/>
          <w:sz w:val="22"/>
          <w:szCs w:val="22"/>
        </w:rPr>
        <w:t xml:space="preserve"> </w:t>
      </w:r>
      <w:r w:rsidR="00757D30">
        <w:rPr>
          <w:rFonts w:ascii="Times New Roman" w:hAnsi="Times New Roman" w:cs="Times New Roman"/>
          <w:sz w:val="22"/>
          <w:szCs w:val="22"/>
        </w:rPr>
        <w:t>philosophical positions</w:t>
      </w:r>
      <w:r w:rsidRPr="00CD4DE6">
        <w:rPr>
          <w:rFonts w:ascii="Times New Roman" w:hAnsi="Times New Roman" w:cs="Times New Roman"/>
          <w:sz w:val="22"/>
          <w:szCs w:val="22"/>
        </w:rPr>
        <w:t>;</w:t>
      </w:r>
    </w:p>
    <w:p w14:paraId="756EB0EA" w14:textId="0065C6D1" w:rsidR="00D904CC" w:rsidRPr="00757D30" w:rsidRDefault="00D904CC" w:rsidP="00757D30">
      <w:pPr>
        <w:pStyle w:val="ListParagraph"/>
        <w:numPr>
          <w:ilvl w:val="0"/>
          <w:numId w:val="1"/>
        </w:numPr>
        <w:tabs>
          <w:tab w:val="left" w:pos="4395"/>
        </w:tabs>
        <w:rPr>
          <w:rFonts w:ascii="Times New Roman" w:hAnsi="Times New Roman" w:cs="Times New Roman"/>
          <w:sz w:val="22"/>
          <w:szCs w:val="22"/>
        </w:rPr>
      </w:pPr>
      <w:r w:rsidRPr="00CD4DE6">
        <w:rPr>
          <w:rFonts w:ascii="Times New Roman" w:hAnsi="Times New Roman" w:cs="Times New Roman"/>
          <w:sz w:val="22"/>
          <w:szCs w:val="22"/>
        </w:rPr>
        <w:t xml:space="preserve">come to understand some of the considerations motivating these </w:t>
      </w:r>
      <w:r w:rsidR="00757D30">
        <w:rPr>
          <w:rFonts w:ascii="Times New Roman" w:hAnsi="Times New Roman" w:cs="Times New Roman"/>
          <w:sz w:val="22"/>
          <w:szCs w:val="22"/>
        </w:rPr>
        <w:t>positions</w:t>
      </w:r>
      <w:r w:rsidRPr="00CD4DE6">
        <w:rPr>
          <w:rFonts w:ascii="Times New Roman" w:hAnsi="Times New Roman" w:cs="Times New Roman"/>
          <w:sz w:val="22"/>
          <w:szCs w:val="22"/>
        </w:rPr>
        <w:t xml:space="preserve"> as well as some of the </w:t>
      </w:r>
      <w:r>
        <w:rPr>
          <w:rFonts w:ascii="Times New Roman" w:hAnsi="Times New Roman" w:cs="Times New Roman"/>
          <w:sz w:val="22"/>
          <w:szCs w:val="22"/>
        </w:rPr>
        <w:t>problems they face</w:t>
      </w:r>
      <w:r w:rsidRPr="00CD4DE6">
        <w:rPr>
          <w:rFonts w:ascii="Times New Roman" w:hAnsi="Times New Roman" w:cs="Times New Roman"/>
          <w:sz w:val="22"/>
          <w:szCs w:val="22"/>
        </w:rPr>
        <w:t xml:space="preserve">; </w:t>
      </w:r>
    </w:p>
    <w:p w14:paraId="3285ECFB" w14:textId="4D983818" w:rsidR="00D904CC" w:rsidRPr="00CD4DE6" w:rsidRDefault="00757D30" w:rsidP="00D904CC">
      <w:pPr>
        <w:pStyle w:val="ListParagraph"/>
        <w:numPr>
          <w:ilvl w:val="0"/>
          <w:numId w:val="1"/>
        </w:numPr>
        <w:tabs>
          <w:tab w:val="left" w:pos="4395"/>
        </w:tabs>
        <w:rPr>
          <w:rFonts w:ascii="Times New Roman" w:hAnsi="Times New Roman" w:cs="Times New Roman"/>
          <w:sz w:val="22"/>
          <w:szCs w:val="22"/>
        </w:rPr>
      </w:pPr>
      <w:r>
        <w:rPr>
          <w:rFonts w:ascii="Times New Roman" w:hAnsi="Times New Roman" w:cs="Times New Roman"/>
          <w:sz w:val="22"/>
          <w:szCs w:val="22"/>
        </w:rPr>
        <w:t xml:space="preserve">and </w:t>
      </w:r>
      <w:r w:rsidR="00D904CC" w:rsidRPr="00CD4DE6">
        <w:rPr>
          <w:rFonts w:ascii="Times New Roman" w:hAnsi="Times New Roman" w:cs="Times New Roman"/>
          <w:sz w:val="22"/>
          <w:szCs w:val="22"/>
        </w:rPr>
        <w:t xml:space="preserve">hone important analytical skills. These include reading and analyzing difficult philosophical texts; </w:t>
      </w:r>
      <w:r w:rsidR="00D904CC">
        <w:rPr>
          <w:rFonts w:ascii="Times New Roman" w:hAnsi="Times New Roman" w:cs="Times New Roman"/>
          <w:sz w:val="22"/>
          <w:szCs w:val="22"/>
        </w:rPr>
        <w:t>constructing</w:t>
      </w:r>
      <w:r w:rsidR="00D904CC" w:rsidRPr="00CD4DE6">
        <w:rPr>
          <w:rFonts w:ascii="Times New Roman" w:hAnsi="Times New Roman" w:cs="Times New Roman"/>
          <w:sz w:val="22"/>
          <w:szCs w:val="22"/>
        </w:rPr>
        <w:t xml:space="preserve"> and assessing arguments; articulating and communicating complex ideas; and composing philosophical essays.</w:t>
      </w:r>
    </w:p>
    <w:p w14:paraId="56E12948" w14:textId="77777777" w:rsidR="00D904CC" w:rsidRPr="00CD4DE6" w:rsidRDefault="00D904CC" w:rsidP="00D904CC">
      <w:pPr>
        <w:tabs>
          <w:tab w:val="left" w:pos="4395"/>
        </w:tabs>
        <w:rPr>
          <w:sz w:val="22"/>
          <w:szCs w:val="22"/>
        </w:rPr>
      </w:pPr>
    </w:p>
    <w:p w14:paraId="16F98FAB" w14:textId="77777777" w:rsidR="00D904CC" w:rsidRPr="00067D94" w:rsidRDefault="00D904CC" w:rsidP="00D904CC">
      <w:pPr>
        <w:tabs>
          <w:tab w:val="left" w:pos="4395"/>
        </w:tabs>
        <w:spacing w:before="120"/>
        <w:rPr>
          <w:rFonts w:asciiTheme="minorHAnsi" w:hAnsiTheme="minorHAnsi" w:cstheme="minorHAnsi"/>
          <w:b/>
          <w:bCs/>
          <w:sz w:val="22"/>
          <w:szCs w:val="22"/>
        </w:rPr>
      </w:pPr>
      <w:r w:rsidRPr="00067D94">
        <w:rPr>
          <w:rFonts w:asciiTheme="minorHAnsi" w:hAnsiTheme="minorHAnsi" w:cstheme="minorHAnsi"/>
          <w:b/>
          <w:bCs/>
          <w:sz w:val="22"/>
          <w:szCs w:val="22"/>
        </w:rPr>
        <w:t>Course Website</w:t>
      </w:r>
    </w:p>
    <w:p w14:paraId="7F0944CC" w14:textId="77777777" w:rsidR="00D904CC" w:rsidRPr="00CD4DE6" w:rsidRDefault="00D904CC" w:rsidP="00D904CC">
      <w:pPr>
        <w:tabs>
          <w:tab w:val="left" w:pos="4395"/>
        </w:tabs>
        <w:rPr>
          <w:bCs/>
          <w:sz w:val="22"/>
          <w:szCs w:val="22"/>
        </w:rPr>
      </w:pPr>
      <w:r w:rsidRPr="00CD4DE6">
        <w:rPr>
          <w:bCs/>
          <w:sz w:val="22"/>
          <w:szCs w:val="22"/>
        </w:rPr>
        <w:t xml:space="preserve">This course has an associated website on UVic’s </w:t>
      </w:r>
      <w:r w:rsidRPr="00CD4DE6">
        <w:rPr>
          <w:bCs/>
          <w:i/>
          <w:sz w:val="22"/>
          <w:szCs w:val="22"/>
        </w:rPr>
        <w:t>Brightspace</w:t>
      </w:r>
      <w:r w:rsidRPr="00CD4DE6">
        <w:rPr>
          <w:bCs/>
          <w:sz w:val="22"/>
          <w:szCs w:val="22"/>
        </w:rPr>
        <w:t xml:space="preserve"> tool. This will be used for assignments, communication, and to make available additional materials. To access your customized </w:t>
      </w:r>
      <w:r w:rsidRPr="00CD4DE6">
        <w:rPr>
          <w:bCs/>
          <w:i/>
          <w:sz w:val="22"/>
          <w:szCs w:val="22"/>
        </w:rPr>
        <w:t>Brightspace</w:t>
      </w:r>
      <w:r w:rsidRPr="00CD4DE6">
        <w:rPr>
          <w:bCs/>
          <w:sz w:val="22"/>
          <w:szCs w:val="22"/>
        </w:rPr>
        <w:t xml:space="preserve"> page, sign in to UVic and click on </w:t>
      </w:r>
      <w:r w:rsidRPr="00CD4DE6">
        <w:rPr>
          <w:bCs/>
          <w:i/>
          <w:sz w:val="22"/>
          <w:szCs w:val="22"/>
        </w:rPr>
        <w:t>Online Tools</w:t>
      </w:r>
      <w:r w:rsidRPr="00CD4DE6">
        <w:rPr>
          <w:bCs/>
          <w:sz w:val="22"/>
          <w:szCs w:val="22"/>
        </w:rPr>
        <w:t xml:space="preserve">. You should see </w:t>
      </w:r>
      <w:r w:rsidRPr="00CD4DE6">
        <w:rPr>
          <w:bCs/>
          <w:i/>
          <w:sz w:val="22"/>
          <w:szCs w:val="22"/>
        </w:rPr>
        <w:t>Brightspace</w:t>
      </w:r>
      <w:r w:rsidRPr="00CD4DE6">
        <w:rPr>
          <w:bCs/>
          <w:sz w:val="22"/>
          <w:szCs w:val="22"/>
        </w:rPr>
        <w:t xml:space="preserve"> as an option. If you are unable to access </w:t>
      </w:r>
      <w:r w:rsidRPr="00CD4DE6">
        <w:rPr>
          <w:bCs/>
          <w:i/>
          <w:sz w:val="22"/>
          <w:szCs w:val="22"/>
        </w:rPr>
        <w:t>Brightspace</w:t>
      </w:r>
      <w:r w:rsidRPr="00CD4DE6">
        <w:rPr>
          <w:bCs/>
          <w:sz w:val="22"/>
          <w:szCs w:val="22"/>
        </w:rPr>
        <w:t>, please contact me.</w:t>
      </w:r>
    </w:p>
    <w:p w14:paraId="21A1305C" w14:textId="77777777" w:rsidR="00D904CC" w:rsidRPr="00CD4DE6" w:rsidRDefault="00D904CC" w:rsidP="00D904CC">
      <w:pPr>
        <w:tabs>
          <w:tab w:val="left" w:pos="4395"/>
        </w:tabs>
        <w:rPr>
          <w:bCs/>
          <w:sz w:val="22"/>
          <w:szCs w:val="22"/>
        </w:rPr>
      </w:pPr>
    </w:p>
    <w:p w14:paraId="3FC902C7" w14:textId="77777777" w:rsidR="00D904CC" w:rsidRPr="00067D94" w:rsidRDefault="00D904CC" w:rsidP="00D904CC">
      <w:pPr>
        <w:tabs>
          <w:tab w:val="left" w:pos="4395"/>
        </w:tabs>
        <w:spacing w:before="120"/>
        <w:rPr>
          <w:rFonts w:asciiTheme="minorHAnsi" w:hAnsiTheme="minorHAnsi" w:cstheme="minorHAnsi"/>
          <w:b/>
          <w:sz w:val="22"/>
          <w:szCs w:val="22"/>
        </w:rPr>
      </w:pPr>
      <w:r w:rsidRPr="00067D94">
        <w:rPr>
          <w:rFonts w:asciiTheme="minorHAnsi" w:hAnsiTheme="minorHAnsi" w:cstheme="minorHAnsi"/>
          <w:b/>
          <w:bCs/>
          <w:sz w:val="22"/>
          <w:szCs w:val="22"/>
        </w:rPr>
        <w:t>Texts</w:t>
      </w:r>
    </w:p>
    <w:p w14:paraId="0C44D66A" w14:textId="7552CD36" w:rsidR="00497415" w:rsidRDefault="00497415" w:rsidP="00D904CC">
      <w:pPr>
        <w:tabs>
          <w:tab w:val="left" w:pos="4395"/>
        </w:tabs>
        <w:spacing w:after="120"/>
        <w:rPr>
          <w:bCs/>
          <w:sz w:val="22"/>
          <w:szCs w:val="22"/>
        </w:rPr>
      </w:pPr>
      <w:r>
        <w:rPr>
          <w:bCs/>
          <w:sz w:val="22"/>
          <w:szCs w:val="22"/>
        </w:rPr>
        <w:t>Readings for this course will be made available via three different channels:</w:t>
      </w:r>
      <w:r w:rsidR="00757D30">
        <w:rPr>
          <w:bCs/>
          <w:sz w:val="22"/>
          <w:szCs w:val="22"/>
        </w:rPr>
        <w:t xml:space="preserve"> (</w:t>
      </w:r>
      <w:proofErr w:type="spellStart"/>
      <w:r w:rsidR="00757D30">
        <w:rPr>
          <w:bCs/>
          <w:sz w:val="22"/>
          <w:szCs w:val="22"/>
        </w:rPr>
        <w:t>i</w:t>
      </w:r>
      <w:proofErr w:type="spellEnd"/>
      <w:r w:rsidR="00757D30">
        <w:rPr>
          <w:bCs/>
          <w:sz w:val="22"/>
          <w:szCs w:val="22"/>
        </w:rPr>
        <w:t>)</w:t>
      </w:r>
      <w:r>
        <w:rPr>
          <w:bCs/>
          <w:sz w:val="22"/>
          <w:szCs w:val="22"/>
        </w:rPr>
        <w:t xml:space="preserve"> books you are required to purchase, </w:t>
      </w:r>
      <w:r w:rsidR="00757D30">
        <w:rPr>
          <w:bCs/>
          <w:sz w:val="22"/>
          <w:szCs w:val="22"/>
        </w:rPr>
        <w:t xml:space="preserve">(ii) </w:t>
      </w:r>
      <w:r>
        <w:rPr>
          <w:bCs/>
          <w:sz w:val="22"/>
          <w:szCs w:val="22"/>
        </w:rPr>
        <w:t>electronic books available through the UVic library’s website, and</w:t>
      </w:r>
      <w:r w:rsidR="00757D30">
        <w:rPr>
          <w:bCs/>
          <w:sz w:val="22"/>
          <w:szCs w:val="22"/>
        </w:rPr>
        <w:t xml:space="preserve"> (iii)</w:t>
      </w:r>
      <w:r>
        <w:rPr>
          <w:bCs/>
          <w:sz w:val="22"/>
          <w:szCs w:val="22"/>
        </w:rPr>
        <w:t xml:space="preserve"> texts distributed through the </w:t>
      </w:r>
      <w:r w:rsidRPr="00757D30">
        <w:rPr>
          <w:bCs/>
          <w:i/>
          <w:iCs/>
          <w:sz w:val="22"/>
          <w:szCs w:val="22"/>
        </w:rPr>
        <w:t>Brightspace</w:t>
      </w:r>
      <w:r>
        <w:rPr>
          <w:bCs/>
          <w:sz w:val="22"/>
          <w:szCs w:val="22"/>
        </w:rPr>
        <w:t xml:space="preserve"> course website. </w:t>
      </w:r>
    </w:p>
    <w:p w14:paraId="27A7A4AC" w14:textId="04978EA7" w:rsidR="00E5515F" w:rsidRPr="00757D30" w:rsidRDefault="00D904CC" w:rsidP="00757D30">
      <w:pPr>
        <w:tabs>
          <w:tab w:val="left" w:pos="4395"/>
        </w:tabs>
        <w:spacing w:after="120"/>
        <w:rPr>
          <w:bCs/>
          <w:sz w:val="22"/>
          <w:szCs w:val="22"/>
        </w:rPr>
      </w:pPr>
      <w:r w:rsidRPr="00CD4DE6">
        <w:rPr>
          <w:bCs/>
          <w:sz w:val="22"/>
          <w:szCs w:val="22"/>
        </w:rPr>
        <w:lastRenderedPageBreak/>
        <w:t>The</w:t>
      </w:r>
      <w:r w:rsidR="00497415">
        <w:rPr>
          <w:bCs/>
          <w:sz w:val="22"/>
          <w:szCs w:val="22"/>
        </w:rPr>
        <w:t xml:space="preserve"> following three books are required and available for purchase at </w:t>
      </w:r>
      <w:r w:rsidRPr="00CD4DE6">
        <w:rPr>
          <w:bCs/>
          <w:sz w:val="22"/>
          <w:szCs w:val="22"/>
        </w:rPr>
        <w:t>the UVic Bookstore:</w:t>
      </w:r>
    </w:p>
    <w:p w14:paraId="604876D4" w14:textId="1E9CFA31" w:rsidR="00E5515F" w:rsidRPr="00E5515F" w:rsidRDefault="00E5515F" w:rsidP="00497415">
      <w:pPr>
        <w:tabs>
          <w:tab w:val="left" w:pos="4395"/>
        </w:tabs>
        <w:ind w:left="720"/>
        <w:rPr>
          <w:sz w:val="22"/>
          <w:szCs w:val="22"/>
        </w:rPr>
      </w:pPr>
      <w:r w:rsidRPr="00E5515F">
        <w:rPr>
          <w:sz w:val="22"/>
          <w:szCs w:val="22"/>
        </w:rPr>
        <w:t xml:space="preserve">Immanuel Kant, </w:t>
      </w:r>
      <w:r w:rsidRPr="00E5515F">
        <w:rPr>
          <w:i/>
          <w:iCs/>
          <w:sz w:val="22"/>
          <w:szCs w:val="22"/>
        </w:rPr>
        <w:t>Prolegomena to Any Future Metaphysics</w:t>
      </w:r>
      <w:r w:rsidRPr="00E5515F">
        <w:rPr>
          <w:sz w:val="22"/>
          <w:szCs w:val="22"/>
        </w:rPr>
        <w:t>, translated and edited by James Ellington. Indianapolis: Hackett, 2001.</w:t>
      </w:r>
    </w:p>
    <w:p w14:paraId="57037F1A" w14:textId="77777777" w:rsidR="00E5515F" w:rsidRPr="00E5515F" w:rsidRDefault="00E5515F" w:rsidP="00497415">
      <w:pPr>
        <w:tabs>
          <w:tab w:val="left" w:pos="4395"/>
        </w:tabs>
        <w:ind w:left="720"/>
        <w:rPr>
          <w:sz w:val="22"/>
          <w:szCs w:val="22"/>
        </w:rPr>
      </w:pPr>
    </w:p>
    <w:p w14:paraId="3A9F09C7" w14:textId="2B4B1094" w:rsidR="00497415" w:rsidRPr="00E5515F" w:rsidRDefault="00497415" w:rsidP="00497415">
      <w:pPr>
        <w:tabs>
          <w:tab w:val="left" w:pos="4395"/>
        </w:tabs>
        <w:ind w:left="720"/>
        <w:rPr>
          <w:sz w:val="22"/>
          <w:szCs w:val="22"/>
        </w:rPr>
      </w:pPr>
      <w:proofErr w:type="spellStart"/>
      <w:r w:rsidRPr="00E5515F">
        <w:rPr>
          <w:sz w:val="22"/>
          <w:szCs w:val="22"/>
        </w:rPr>
        <w:t>Søren</w:t>
      </w:r>
      <w:proofErr w:type="spellEnd"/>
      <w:r w:rsidRPr="00E5515F">
        <w:rPr>
          <w:sz w:val="22"/>
          <w:szCs w:val="22"/>
        </w:rPr>
        <w:t xml:space="preserve"> Kierkegaard, </w:t>
      </w:r>
      <w:r w:rsidRPr="00E5515F">
        <w:rPr>
          <w:i/>
          <w:iCs/>
          <w:sz w:val="22"/>
          <w:szCs w:val="22"/>
        </w:rPr>
        <w:t>Fear and Trembling</w:t>
      </w:r>
      <w:r w:rsidRPr="00E5515F">
        <w:rPr>
          <w:sz w:val="22"/>
          <w:szCs w:val="22"/>
        </w:rPr>
        <w:t xml:space="preserve">, translated by Alistair </w:t>
      </w:r>
      <w:proofErr w:type="spellStart"/>
      <w:r w:rsidRPr="00E5515F">
        <w:rPr>
          <w:sz w:val="22"/>
          <w:szCs w:val="22"/>
        </w:rPr>
        <w:t>Hannay</w:t>
      </w:r>
      <w:proofErr w:type="spellEnd"/>
      <w:r w:rsidRPr="00E5515F">
        <w:rPr>
          <w:sz w:val="22"/>
          <w:szCs w:val="22"/>
        </w:rPr>
        <w:t xml:space="preserve">. London: Penguin, </w:t>
      </w:r>
      <w:r>
        <w:rPr>
          <w:sz w:val="22"/>
          <w:szCs w:val="22"/>
        </w:rPr>
        <w:t>2003</w:t>
      </w:r>
      <w:r>
        <w:rPr>
          <w:sz w:val="22"/>
          <w:szCs w:val="22"/>
        </w:rPr>
        <w:t>.</w:t>
      </w:r>
    </w:p>
    <w:p w14:paraId="77F0A7C3" w14:textId="77777777" w:rsidR="00497415" w:rsidRDefault="00497415" w:rsidP="00497415">
      <w:pPr>
        <w:tabs>
          <w:tab w:val="left" w:pos="4395"/>
        </w:tabs>
        <w:ind w:left="720"/>
        <w:rPr>
          <w:sz w:val="22"/>
          <w:szCs w:val="22"/>
        </w:rPr>
      </w:pPr>
    </w:p>
    <w:p w14:paraId="5126B557" w14:textId="5507B77A" w:rsidR="00497415" w:rsidRDefault="00497415" w:rsidP="00497415">
      <w:pPr>
        <w:tabs>
          <w:tab w:val="left" w:pos="4395"/>
        </w:tabs>
        <w:ind w:left="720"/>
        <w:rPr>
          <w:sz w:val="22"/>
          <w:szCs w:val="22"/>
        </w:rPr>
      </w:pPr>
      <w:r w:rsidRPr="00E5515F">
        <w:rPr>
          <w:sz w:val="22"/>
          <w:szCs w:val="22"/>
        </w:rPr>
        <w:t xml:space="preserve">Friedrich Nietzsche, </w:t>
      </w:r>
      <w:r w:rsidRPr="00E5515F">
        <w:rPr>
          <w:i/>
          <w:iCs/>
          <w:sz w:val="22"/>
          <w:szCs w:val="22"/>
        </w:rPr>
        <w:t>The Genealogy of Morality</w:t>
      </w:r>
      <w:r w:rsidRPr="00E5515F">
        <w:rPr>
          <w:sz w:val="22"/>
          <w:szCs w:val="22"/>
        </w:rPr>
        <w:t xml:space="preserve">, translated, with introduction and notes, by </w:t>
      </w:r>
      <w:proofErr w:type="spellStart"/>
      <w:r w:rsidRPr="00E5515F">
        <w:rPr>
          <w:sz w:val="22"/>
          <w:szCs w:val="22"/>
        </w:rPr>
        <w:t>Maudemarie</w:t>
      </w:r>
      <w:proofErr w:type="spellEnd"/>
      <w:r w:rsidRPr="00E5515F">
        <w:rPr>
          <w:sz w:val="22"/>
          <w:szCs w:val="22"/>
        </w:rPr>
        <w:t xml:space="preserve"> Clark and Alan Swensen. Indianapolis: Hackett, 1998.</w:t>
      </w:r>
    </w:p>
    <w:p w14:paraId="24169A3D" w14:textId="1227E49D" w:rsidR="00497415" w:rsidRDefault="00497415" w:rsidP="00497415">
      <w:pPr>
        <w:tabs>
          <w:tab w:val="left" w:pos="4395"/>
        </w:tabs>
        <w:rPr>
          <w:sz w:val="22"/>
          <w:szCs w:val="22"/>
        </w:rPr>
      </w:pPr>
    </w:p>
    <w:p w14:paraId="1F7A1555" w14:textId="7ED5D2F3" w:rsidR="00497415" w:rsidRPr="00E5515F" w:rsidRDefault="00497415" w:rsidP="00497415">
      <w:pPr>
        <w:tabs>
          <w:tab w:val="left" w:pos="4395"/>
        </w:tabs>
        <w:rPr>
          <w:sz w:val="22"/>
          <w:szCs w:val="22"/>
        </w:rPr>
      </w:pPr>
      <w:r>
        <w:rPr>
          <w:sz w:val="22"/>
          <w:szCs w:val="22"/>
        </w:rPr>
        <w:t>The following two books are available in electronic format through the UVic library:</w:t>
      </w:r>
    </w:p>
    <w:p w14:paraId="2A259032" w14:textId="77777777" w:rsidR="00497415" w:rsidRDefault="00497415" w:rsidP="00E5515F">
      <w:pPr>
        <w:tabs>
          <w:tab w:val="left" w:pos="4395"/>
        </w:tabs>
        <w:rPr>
          <w:sz w:val="22"/>
          <w:szCs w:val="22"/>
        </w:rPr>
      </w:pPr>
    </w:p>
    <w:p w14:paraId="3C2FEB5A" w14:textId="2A69DE4D" w:rsidR="00E5515F" w:rsidRDefault="00E5515F" w:rsidP="00497415">
      <w:pPr>
        <w:tabs>
          <w:tab w:val="left" w:pos="4395"/>
        </w:tabs>
        <w:ind w:left="720"/>
        <w:rPr>
          <w:sz w:val="22"/>
          <w:szCs w:val="22"/>
        </w:rPr>
      </w:pPr>
      <w:r w:rsidRPr="00E5515F">
        <w:rPr>
          <w:sz w:val="22"/>
          <w:szCs w:val="22"/>
        </w:rPr>
        <w:t xml:space="preserve">G.W.F. Hegel, </w:t>
      </w:r>
      <w:r w:rsidRPr="00E5515F">
        <w:rPr>
          <w:i/>
          <w:iCs/>
          <w:sz w:val="22"/>
          <w:szCs w:val="22"/>
        </w:rPr>
        <w:t>Encyclopedia of the Philosophical Sciences in Basic Outline, Part 1: Science of Logic,</w:t>
      </w:r>
      <w:r w:rsidRPr="00E5515F">
        <w:rPr>
          <w:sz w:val="22"/>
          <w:szCs w:val="22"/>
        </w:rPr>
        <w:t xml:space="preserve"> edited by Klaus Brinkman and Daniel Dahlstrom, Cambridge/New York: Cambridge UP, 2015</w:t>
      </w:r>
      <w:r w:rsidR="00301335">
        <w:rPr>
          <w:sz w:val="22"/>
          <w:szCs w:val="22"/>
        </w:rPr>
        <w:t>.</w:t>
      </w:r>
      <w:r>
        <w:rPr>
          <w:sz w:val="22"/>
          <w:szCs w:val="22"/>
        </w:rPr>
        <w:t xml:space="preserve"> </w:t>
      </w:r>
      <w:hyperlink r:id="rId6" w:history="1">
        <w:r w:rsidR="00301335" w:rsidRPr="00FB1CFE">
          <w:rPr>
            <w:rStyle w:val="Hyperlink"/>
            <w:sz w:val="22"/>
            <w:szCs w:val="22"/>
          </w:rPr>
          <w:t>https://search.library.uvic.ca/permalink/01VIC_INST/12198k2/alma9957695557907291</w:t>
        </w:r>
      </w:hyperlink>
    </w:p>
    <w:p w14:paraId="1564AC8C" w14:textId="77777777" w:rsidR="00E5515F" w:rsidRPr="00E5515F" w:rsidRDefault="00E5515F" w:rsidP="00301335">
      <w:pPr>
        <w:tabs>
          <w:tab w:val="left" w:pos="4395"/>
        </w:tabs>
        <w:rPr>
          <w:sz w:val="22"/>
          <w:szCs w:val="22"/>
        </w:rPr>
      </w:pPr>
    </w:p>
    <w:p w14:paraId="523C29F6" w14:textId="6F56822F" w:rsidR="00E5515F" w:rsidRDefault="00E5515F" w:rsidP="00497415">
      <w:pPr>
        <w:tabs>
          <w:tab w:val="left" w:pos="4395"/>
        </w:tabs>
        <w:ind w:left="720"/>
        <w:rPr>
          <w:sz w:val="22"/>
          <w:szCs w:val="22"/>
        </w:rPr>
      </w:pPr>
      <w:r w:rsidRPr="00E5515F">
        <w:rPr>
          <w:sz w:val="22"/>
          <w:szCs w:val="22"/>
        </w:rPr>
        <w:t xml:space="preserve">Arthur Schopenhauer, </w:t>
      </w:r>
      <w:r w:rsidRPr="00E5515F">
        <w:rPr>
          <w:i/>
          <w:iCs/>
          <w:sz w:val="22"/>
          <w:szCs w:val="22"/>
        </w:rPr>
        <w:t>The World as Will and Representation</w:t>
      </w:r>
      <w:r w:rsidRPr="00E5515F">
        <w:rPr>
          <w:sz w:val="22"/>
          <w:szCs w:val="22"/>
        </w:rPr>
        <w:t xml:space="preserve">, </w:t>
      </w:r>
      <w:r w:rsidR="00497415">
        <w:rPr>
          <w:sz w:val="22"/>
          <w:szCs w:val="22"/>
        </w:rPr>
        <w:t>v</w:t>
      </w:r>
      <w:r w:rsidRPr="00E5515F">
        <w:rPr>
          <w:sz w:val="22"/>
          <w:szCs w:val="22"/>
        </w:rPr>
        <w:t xml:space="preserve">ol. 1, translated by Judith Norman and Alistair </w:t>
      </w:r>
      <w:proofErr w:type="spellStart"/>
      <w:r w:rsidRPr="00E5515F">
        <w:rPr>
          <w:sz w:val="22"/>
          <w:szCs w:val="22"/>
        </w:rPr>
        <w:t>Welchman</w:t>
      </w:r>
      <w:proofErr w:type="spellEnd"/>
      <w:r w:rsidRPr="00E5515F">
        <w:rPr>
          <w:sz w:val="22"/>
          <w:szCs w:val="22"/>
        </w:rPr>
        <w:t xml:space="preserve">, edited by Christopher </w:t>
      </w:r>
      <w:proofErr w:type="spellStart"/>
      <w:r w:rsidRPr="00E5515F">
        <w:rPr>
          <w:sz w:val="22"/>
          <w:szCs w:val="22"/>
        </w:rPr>
        <w:t>Janaway</w:t>
      </w:r>
      <w:proofErr w:type="spellEnd"/>
      <w:r w:rsidRPr="00E5515F">
        <w:rPr>
          <w:sz w:val="22"/>
          <w:szCs w:val="22"/>
        </w:rPr>
        <w:t>. Cambridge/New York: Cambridge UP, 2014</w:t>
      </w:r>
      <w:r w:rsidR="00301335">
        <w:rPr>
          <w:sz w:val="22"/>
          <w:szCs w:val="22"/>
        </w:rPr>
        <w:t xml:space="preserve">. </w:t>
      </w:r>
      <w:hyperlink r:id="rId7" w:history="1">
        <w:r w:rsidR="00301335" w:rsidRPr="00FB1CFE">
          <w:rPr>
            <w:rStyle w:val="Hyperlink"/>
            <w:sz w:val="22"/>
            <w:szCs w:val="22"/>
          </w:rPr>
          <w:t>https://search.library.uvic.ca/permalink/01VIC_INST/12198k2/alma9957695557907291</w:t>
        </w:r>
      </w:hyperlink>
    </w:p>
    <w:p w14:paraId="6EF1C480" w14:textId="4C0C5B82" w:rsidR="00497415" w:rsidRDefault="00497415" w:rsidP="00E5515F">
      <w:pPr>
        <w:tabs>
          <w:tab w:val="left" w:pos="4395"/>
        </w:tabs>
        <w:rPr>
          <w:sz w:val="22"/>
          <w:szCs w:val="22"/>
        </w:rPr>
      </w:pPr>
    </w:p>
    <w:p w14:paraId="111F718E" w14:textId="244A8F50" w:rsidR="00497415" w:rsidRPr="00E5515F" w:rsidRDefault="00497415" w:rsidP="00E5515F">
      <w:pPr>
        <w:tabs>
          <w:tab w:val="left" w:pos="4395"/>
        </w:tabs>
        <w:rPr>
          <w:i/>
          <w:iCs/>
          <w:sz w:val="22"/>
          <w:szCs w:val="22"/>
        </w:rPr>
      </w:pPr>
      <w:r>
        <w:rPr>
          <w:sz w:val="22"/>
          <w:szCs w:val="22"/>
        </w:rPr>
        <w:t xml:space="preserve">Additional readings will be made available on </w:t>
      </w:r>
      <w:r>
        <w:rPr>
          <w:i/>
          <w:iCs/>
          <w:sz w:val="22"/>
          <w:szCs w:val="22"/>
        </w:rPr>
        <w:t>Brightspace.</w:t>
      </w:r>
    </w:p>
    <w:p w14:paraId="74843D9E" w14:textId="77777777" w:rsidR="00E5515F" w:rsidRDefault="00E5515F" w:rsidP="00D904CC">
      <w:pPr>
        <w:tabs>
          <w:tab w:val="left" w:pos="4395"/>
        </w:tabs>
        <w:rPr>
          <w:sz w:val="22"/>
          <w:szCs w:val="22"/>
        </w:rPr>
      </w:pPr>
    </w:p>
    <w:p w14:paraId="220BB94B" w14:textId="65652689" w:rsidR="00D904CC" w:rsidRPr="00067D94" w:rsidRDefault="00D904CC" w:rsidP="00D904CC">
      <w:pPr>
        <w:tabs>
          <w:tab w:val="left" w:pos="4395"/>
        </w:tabs>
        <w:rPr>
          <w:rFonts w:asciiTheme="minorHAnsi" w:hAnsiTheme="minorHAnsi" w:cstheme="minorHAnsi"/>
          <w:b/>
          <w:sz w:val="22"/>
          <w:szCs w:val="22"/>
        </w:rPr>
      </w:pPr>
      <w:r w:rsidRPr="00067D94">
        <w:rPr>
          <w:rFonts w:asciiTheme="minorHAnsi" w:hAnsiTheme="minorHAnsi" w:cstheme="minorHAnsi"/>
          <w:b/>
          <w:bCs/>
          <w:sz w:val="22"/>
          <w:szCs w:val="22"/>
        </w:rPr>
        <w:t xml:space="preserve">Course Format </w:t>
      </w:r>
    </w:p>
    <w:p w14:paraId="36D03C93" w14:textId="122B4D5F" w:rsidR="00D904CC" w:rsidRPr="006C7C42" w:rsidRDefault="00757D30" w:rsidP="00D904CC">
      <w:pPr>
        <w:tabs>
          <w:tab w:val="left" w:pos="4395"/>
        </w:tabs>
        <w:rPr>
          <w:sz w:val="22"/>
          <w:szCs w:val="22"/>
          <w:lang w:val="en-US"/>
        </w:rPr>
      </w:pPr>
      <w:r>
        <w:rPr>
          <w:sz w:val="22"/>
          <w:szCs w:val="22"/>
          <w:lang w:val="en-US"/>
        </w:rPr>
        <w:t>A mix of</w:t>
      </w:r>
      <w:r w:rsidR="00D904CC" w:rsidRPr="006C7C42">
        <w:rPr>
          <w:sz w:val="22"/>
          <w:szCs w:val="22"/>
          <w:lang w:val="en-US"/>
        </w:rPr>
        <w:t xml:space="preserve"> lecture and discussion</w:t>
      </w:r>
      <w:r w:rsidR="00D904CC">
        <w:rPr>
          <w:sz w:val="22"/>
          <w:szCs w:val="22"/>
          <w:lang w:val="en-US"/>
        </w:rPr>
        <w:t>, with some group work components</w:t>
      </w:r>
      <w:r w:rsidR="00D904CC" w:rsidRPr="006C7C42">
        <w:rPr>
          <w:sz w:val="22"/>
          <w:szCs w:val="22"/>
          <w:lang w:val="en-US"/>
        </w:rPr>
        <w:t xml:space="preserve">. You are expected to come to class prepared to discuss the assigned material in detail. </w:t>
      </w:r>
      <w:r w:rsidR="00D904CC">
        <w:rPr>
          <w:sz w:val="22"/>
          <w:szCs w:val="22"/>
          <w:lang w:val="en-US"/>
        </w:rPr>
        <w:t>So</w:t>
      </w:r>
      <w:r w:rsidR="00D904CC" w:rsidRPr="006C7C42">
        <w:rPr>
          <w:sz w:val="22"/>
          <w:szCs w:val="22"/>
          <w:lang w:val="en-US"/>
        </w:rPr>
        <w:t xml:space="preserve"> you need to read the material carefully and take good notes. </w:t>
      </w:r>
      <w:r>
        <w:rPr>
          <w:sz w:val="22"/>
          <w:szCs w:val="22"/>
          <w:lang w:val="en-US"/>
        </w:rPr>
        <w:t>Many of the</w:t>
      </w:r>
      <w:r w:rsidR="00D904CC">
        <w:rPr>
          <w:sz w:val="22"/>
          <w:szCs w:val="22"/>
          <w:lang w:val="en-US"/>
        </w:rPr>
        <w:t xml:space="preserve"> readings </w:t>
      </w:r>
      <w:r>
        <w:rPr>
          <w:sz w:val="22"/>
          <w:szCs w:val="22"/>
          <w:lang w:val="en-US"/>
        </w:rPr>
        <w:t>are</w:t>
      </w:r>
      <w:r w:rsidR="00D904CC">
        <w:rPr>
          <w:sz w:val="22"/>
          <w:szCs w:val="22"/>
          <w:lang w:val="en-US"/>
        </w:rPr>
        <w:t xml:space="preserve"> dense</w:t>
      </w:r>
      <w:r>
        <w:rPr>
          <w:sz w:val="22"/>
          <w:szCs w:val="22"/>
          <w:lang w:val="en-US"/>
        </w:rPr>
        <w:t xml:space="preserve">; some passages you will need to go over more than once. </w:t>
      </w:r>
      <w:r w:rsidR="00D904CC">
        <w:rPr>
          <w:sz w:val="22"/>
          <w:szCs w:val="22"/>
          <w:lang w:val="en-US"/>
        </w:rPr>
        <w:t xml:space="preserve">You </w:t>
      </w:r>
      <w:r>
        <w:rPr>
          <w:sz w:val="22"/>
          <w:szCs w:val="22"/>
          <w:lang w:val="en-US"/>
        </w:rPr>
        <w:t xml:space="preserve">also </w:t>
      </w:r>
      <w:r w:rsidR="00D904CC">
        <w:rPr>
          <w:sz w:val="22"/>
          <w:szCs w:val="22"/>
          <w:lang w:val="en-US"/>
        </w:rPr>
        <w:t>need to read slowly</w:t>
      </w:r>
      <w:r>
        <w:rPr>
          <w:sz w:val="22"/>
          <w:szCs w:val="22"/>
          <w:lang w:val="en-US"/>
        </w:rPr>
        <w:t xml:space="preserve"> and take notes.</w:t>
      </w:r>
      <w:r w:rsidR="00D904CC">
        <w:rPr>
          <w:sz w:val="22"/>
          <w:szCs w:val="22"/>
          <w:lang w:val="en-US"/>
        </w:rPr>
        <w:t xml:space="preserve"> </w:t>
      </w:r>
      <w:r>
        <w:rPr>
          <w:sz w:val="22"/>
          <w:szCs w:val="22"/>
          <w:lang w:val="en-US"/>
        </w:rPr>
        <w:t xml:space="preserve">In particular, </w:t>
      </w:r>
      <w:r w:rsidR="00D904CC" w:rsidRPr="006C7C42">
        <w:rPr>
          <w:sz w:val="22"/>
          <w:szCs w:val="22"/>
          <w:lang w:val="en-US"/>
        </w:rPr>
        <w:t>note points that are unclear, seem implausible etc.</w:t>
      </w:r>
      <w:r>
        <w:rPr>
          <w:sz w:val="22"/>
          <w:szCs w:val="22"/>
          <w:lang w:val="en-US"/>
        </w:rPr>
        <w:t xml:space="preserve"> </w:t>
      </w:r>
    </w:p>
    <w:p w14:paraId="6DB0B46F" w14:textId="77777777" w:rsidR="00D904CC" w:rsidRPr="001A71EB" w:rsidRDefault="00D904CC" w:rsidP="00D904CC">
      <w:pPr>
        <w:tabs>
          <w:tab w:val="left" w:pos="4395"/>
        </w:tabs>
        <w:rPr>
          <w:sz w:val="22"/>
          <w:szCs w:val="22"/>
        </w:rPr>
      </w:pPr>
    </w:p>
    <w:p w14:paraId="2F06E8C8" w14:textId="77777777" w:rsidR="00D904CC" w:rsidRPr="00067D94" w:rsidRDefault="00D904CC" w:rsidP="00D904CC">
      <w:pPr>
        <w:tabs>
          <w:tab w:val="left" w:pos="4395"/>
        </w:tabs>
        <w:spacing w:before="120"/>
        <w:rPr>
          <w:rFonts w:asciiTheme="minorHAnsi" w:hAnsiTheme="minorHAnsi" w:cstheme="minorHAnsi"/>
          <w:b/>
          <w:sz w:val="22"/>
          <w:szCs w:val="22"/>
        </w:rPr>
      </w:pPr>
      <w:r w:rsidRPr="00067D94">
        <w:rPr>
          <w:rFonts w:asciiTheme="minorHAnsi" w:hAnsiTheme="minorHAnsi" w:cstheme="minorHAnsi"/>
          <w:b/>
          <w:sz w:val="22"/>
          <w:szCs w:val="22"/>
        </w:rPr>
        <w:t>Evaluation</w:t>
      </w:r>
    </w:p>
    <w:p w14:paraId="371D0E35" w14:textId="77777777" w:rsidR="00D904CC" w:rsidRPr="00CD4DE6" w:rsidRDefault="00D904CC" w:rsidP="00D904CC">
      <w:pPr>
        <w:tabs>
          <w:tab w:val="left" w:pos="4395"/>
        </w:tabs>
        <w:rPr>
          <w:sz w:val="22"/>
          <w:szCs w:val="22"/>
          <w:u w:val="single"/>
        </w:rPr>
      </w:pPr>
      <w:r w:rsidRPr="00CD4DE6">
        <w:rPr>
          <w:sz w:val="22"/>
          <w:szCs w:val="22"/>
          <w:u w:val="single"/>
        </w:rPr>
        <w:t>a. Requirements</w:t>
      </w:r>
    </w:p>
    <w:p w14:paraId="70B6E104" w14:textId="77777777" w:rsidR="00D904CC" w:rsidRPr="00CD4DE6" w:rsidRDefault="00D904CC" w:rsidP="00D904CC">
      <w:pPr>
        <w:tabs>
          <w:tab w:val="left" w:pos="4395"/>
        </w:tabs>
        <w:rPr>
          <w:sz w:val="22"/>
          <w:szCs w:val="22"/>
        </w:rPr>
      </w:pPr>
      <w:r w:rsidRPr="00CD4DE6">
        <w:rPr>
          <w:sz w:val="22"/>
          <w:szCs w:val="22"/>
        </w:rPr>
        <w:t>There are five requirements for this course, which are as follows:</w:t>
      </w:r>
    </w:p>
    <w:p w14:paraId="32E34785" w14:textId="77777777" w:rsidR="00D904CC" w:rsidRPr="00CD4DE6" w:rsidRDefault="00D904CC" w:rsidP="00D904CC">
      <w:pPr>
        <w:tabs>
          <w:tab w:val="left" w:pos="4395"/>
        </w:tabs>
        <w:rPr>
          <w:sz w:val="22"/>
          <w:szCs w:val="22"/>
        </w:rPr>
      </w:pPr>
    </w:p>
    <w:tbl>
      <w:tblPr>
        <w:tblStyle w:val="TableGrid"/>
        <w:tblW w:w="0" w:type="auto"/>
        <w:tblInd w:w="198" w:type="dxa"/>
        <w:tblLook w:val="04A0" w:firstRow="1" w:lastRow="0" w:firstColumn="1" w:lastColumn="0" w:noHBand="0" w:noVBand="1"/>
      </w:tblPr>
      <w:tblGrid>
        <w:gridCol w:w="3199"/>
        <w:gridCol w:w="3261"/>
        <w:gridCol w:w="1275"/>
      </w:tblGrid>
      <w:tr w:rsidR="00D904CC" w:rsidRPr="00CD4DE6" w14:paraId="552E0585" w14:textId="77777777" w:rsidTr="00FD6571">
        <w:tc>
          <w:tcPr>
            <w:tcW w:w="3199" w:type="dxa"/>
          </w:tcPr>
          <w:p w14:paraId="543B96E7" w14:textId="77777777" w:rsidR="00D904CC" w:rsidRPr="00CD4DE6" w:rsidRDefault="00D904CC" w:rsidP="00FD6571">
            <w:pPr>
              <w:tabs>
                <w:tab w:val="left" w:pos="4395"/>
              </w:tabs>
              <w:rPr>
                <w:i/>
                <w:sz w:val="22"/>
                <w:szCs w:val="22"/>
              </w:rPr>
            </w:pPr>
            <w:r w:rsidRPr="00CD4DE6">
              <w:rPr>
                <w:i/>
                <w:sz w:val="22"/>
                <w:szCs w:val="22"/>
              </w:rPr>
              <w:t>Assignment</w:t>
            </w:r>
          </w:p>
        </w:tc>
        <w:tc>
          <w:tcPr>
            <w:tcW w:w="3261" w:type="dxa"/>
          </w:tcPr>
          <w:p w14:paraId="0D18F0BD" w14:textId="77777777" w:rsidR="00D904CC" w:rsidRPr="00CD4DE6" w:rsidRDefault="00D904CC" w:rsidP="00FD6571">
            <w:pPr>
              <w:tabs>
                <w:tab w:val="left" w:pos="4395"/>
              </w:tabs>
              <w:rPr>
                <w:i/>
                <w:sz w:val="22"/>
                <w:szCs w:val="22"/>
              </w:rPr>
            </w:pPr>
            <w:r w:rsidRPr="00CD4DE6">
              <w:rPr>
                <w:i/>
                <w:sz w:val="22"/>
                <w:szCs w:val="22"/>
              </w:rPr>
              <w:t>Due Date</w:t>
            </w:r>
          </w:p>
        </w:tc>
        <w:tc>
          <w:tcPr>
            <w:tcW w:w="1275" w:type="dxa"/>
          </w:tcPr>
          <w:p w14:paraId="10D84DD1" w14:textId="77777777" w:rsidR="00D904CC" w:rsidRPr="00CD4DE6" w:rsidRDefault="00D904CC" w:rsidP="00FD6571">
            <w:pPr>
              <w:tabs>
                <w:tab w:val="left" w:pos="4395"/>
              </w:tabs>
              <w:rPr>
                <w:i/>
                <w:sz w:val="22"/>
                <w:szCs w:val="22"/>
              </w:rPr>
            </w:pPr>
            <w:r w:rsidRPr="00CD4DE6">
              <w:rPr>
                <w:i/>
                <w:sz w:val="22"/>
                <w:szCs w:val="22"/>
              </w:rPr>
              <w:t>Weight</w:t>
            </w:r>
          </w:p>
        </w:tc>
      </w:tr>
      <w:tr w:rsidR="004D70F7" w:rsidRPr="00CD4DE6" w14:paraId="207F9D80" w14:textId="77777777" w:rsidTr="00FD6571">
        <w:tc>
          <w:tcPr>
            <w:tcW w:w="3199" w:type="dxa"/>
          </w:tcPr>
          <w:p w14:paraId="4836218E" w14:textId="77777777" w:rsidR="004D70F7" w:rsidRDefault="004D70F7" w:rsidP="004D70F7">
            <w:pPr>
              <w:tabs>
                <w:tab w:val="left" w:pos="4395"/>
              </w:tabs>
              <w:rPr>
                <w:sz w:val="22"/>
                <w:szCs w:val="22"/>
              </w:rPr>
            </w:pPr>
            <w:r>
              <w:rPr>
                <w:sz w:val="22"/>
                <w:szCs w:val="22"/>
              </w:rPr>
              <w:t>Attendance</w:t>
            </w:r>
          </w:p>
          <w:p w14:paraId="50772F5A" w14:textId="77777777" w:rsidR="004D70F7" w:rsidRDefault="004D70F7" w:rsidP="00FD6571">
            <w:pPr>
              <w:tabs>
                <w:tab w:val="left" w:pos="4395"/>
              </w:tabs>
              <w:rPr>
                <w:sz w:val="22"/>
                <w:szCs w:val="22"/>
              </w:rPr>
            </w:pPr>
          </w:p>
        </w:tc>
        <w:tc>
          <w:tcPr>
            <w:tcW w:w="3261" w:type="dxa"/>
          </w:tcPr>
          <w:p w14:paraId="07607EBE" w14:textId="36CA2945" w:rsidR="004D70F7" w:rsidRDefault="004D70F7" w:rsidP="00FD6571">
            <w:pPr>
              <w:tabs>
                <w:tab w:val="left" w:pos="4395"/>
              </w:tabs>
              <w:rPr>
                <w:sz w:val="22"/>
                <w:szCs w:val="22"/>
              </w:rPr>
            </w:pPr>
            <w:r>
              <w:rPr>
                <w:sz w:val="22"/>
                <w:szCs w:val="22"/>
              </w:rPr>
              <w:t>N/A</w:t>
            </w:r>
          </w:p>
        </w:tc>
        <w:tc>
          <w:tcPr>
            <w:tcW w:w="1275" w:type="dxa"/>
          </w:tcPr>
          <w:p w14:paraId="1BEAF9D8" w14:textId="5982DB64" w:rsidR="004D70F7" w:rsidRDefault="004D70F7" w:rsidP="00FD6571">
            <w:pPr>
              <w:tabs>
                <w:tab w:val="left" w:pos="4395"/>
              </w:tabs>
              <w:rPr>
                <w:sz w:val="22"/>
                <w:szCs w:val="22"/>
              </w:rPr>
            </w:pPr>
            <w:r>
              <w:rPr>
                <w:sz w:val="22"/>
                <w:szCs w:val="22"/>
              </w:rPr>
              <w:t>5</w:t>
            </w:r>
            <w:r w:rsidRPr="00CD4DE6">
              <w:rPr>
                <w:sz w:val="22"/>
                <w:szCs w:val="22"/>
              </w:rPr>
              <w:t>%</w:t>
            </w:r>
          </w:p>
        </w:tc>
      </w:tr>
      <w:tr w:rsidR="004D70F7" w:rsidRPr="00CD4DE6" w14:paraId="4CB9868D" w14:textId="77777777" w:rsidTr="00FD6571">
        <w:tc>
          <w:tcPr>
            <w:tcW w:w="3199" w:type="dxa"/>
          </w:tcPr>
          <w:p w14:paraId="0F8E302F" w14:textId="77777777" w:rsidR="004D70F7" w:rsidRDefault="004D70F7" w:rsidP="004D70F7">
            <w:pPr>
              <w:tabs>
                <w:tab w:val="left" w:pos="4395"/>
              </w:tabs>
              <w:rPr>
                <w:sz w:val="22"/>
                <w:szCs w:val="22"/>
              </w:rPr>
            </w:pPr>
            <w:r>
              <w:rPr>
                <w:sz w:val="22"/>
                <w:szCs w:val="22"/>
              </w:rPr>
              <w:t>Participation</w:t>
            </w:r>
          </w:p>
          <w:p w14:paraId="2D37733E" w14:textId="5D9A9D37" w:rsidR="004D70F7" w:rsidRDefault="004D70F7" w:rsidP="004D70F7">
            <w:pPr>
              <w:tabs>
                <w:tab w:val="left" w:pos="4395"/>
              </w:tabs>
              <w:rPr>
                <w:sz w:val="22"/>
                <w:szCs w:val="22"/>
              </w:rPr>
            </w:pPr>
          </w:p>
        </w:tc>
        <w:tc>
          <w:tcPr>
            <w:tcW w:w="3261" w:type="dxa"/>
          </w:tcPr>
          <w:p w14:paraId="434CEAEA" w14:textId="2016BC6B" w:rsidR="004D70F7" w:rsidRDefault="004D70F7" w:rsidP="00FD6571">
            <w:pPr>
              <w:tabs>
                <w:tab w:val="left" w:pos="4395"/>
              </w:tabs>
              <w:rPr>
                <w:sz w:val="22"/>
                <w:szCs w:val="22"/>
              </w:rPr>
            </w:pPr>
            <w:r>
              <w:rPr>
                <w:sz w:val="22"/>
                <w:szCs w:val="22"/>
              </w:rPr>
              <w:t>N/A</w:t>
            </w:r>
          </w:p>
        </w:tc>
        <w:tc>
          <w:tcPr>
            <w:tcW w:w="1275" w:type="dxa"/>
          </w:tcPr>
          <w:p w14:paraId="78DCE13B" w14:textId="0C276000" w:rsidR="004D70F7" w:rsidRDefault="004D70F7" w:rsidP="00FD6571">
            <w:pPr>
              <w:tabs>
                <w:tab w:val="left" w:pos="4395"/>
              </w:tabs>
              <w:rPr>
                <w:sz w:val="22"/>
                <w:szCs w:val="22"/>
              </w:rPr>
            </w:pPr>
            <w:r>
              <w:rPr>
                <w:sz w:val="22"/>
                <w:szCs w:val="22"/>
              </w:rPr>
              <w:t>5</w:t>
            </w:r>
            <w:r w:rsidRPr="00CD4DE6">
              <w:rPr>
                <w:sz w:val="22"/>
                <w:szCs w:val="22"/>
              </w:rPr>
              <w:t>%</w:t>
            </w:r>
          </w:p>
        </w:tc>
      </w:tr>
      <w:tr w:rsidR="00D904CC" w:rsidRPr="00CD4DE6" w14:paraId="6EB8F278" w14:textId="77777777" w:rsidTr="00FD6571">
        <w:tc>
          <w:tcPr>
            <w:tcW w:w="3199" w:type="dxa"/>
          </w:tcPr>
          <w:p w14:paraId="61969ACD" w14:textId="5C787E40" w:rsidR="00D904CC" w:rsidRPr="00CD4DE6" w:rsidRDefault="005E48E2" w:rsidP="00FD6571">
            <w:pPr>
              <w:tabs>
                <w:tab w:val="left" w:pos="4395"/>
              </w:tabs>
              <w:rPr>
                <w:sz w:val="22"/>
                <w:szCs w:val="22"/>
              </w:rPr>
            </w:pPr>
            <w:r>
              <w:rPr>
                <w:sz w:val="22"/>
                <w:szCs w:val="22"/>
              </w:rPr>
              <w:t>5 Quote and Comment</w:t>
            </w:r>
          </w:p>
        </w:tc>
        <w:tc>
          <w:tcPr>
            <w:tcW w:w="3261" w:type="dxa"/>
          </w:tcPr>
          <w:p w14:paraId="69BDA25B" w14:textId="77777777" w:rsidR="00D904CC" w:rsidRPr="00CD4DE6" w:rsidRDefault="00D904CC" w:rsidP="00FD6571">
            <w:pPr>
              <w:tabs>
                <w:tab w:val="left" w:pos="4395"/>
              </w:tabs>
              <w:rPr>
                <w:sz w:val="22"/>
                <w:szCs w:val="22"/>
              </w:rPr>
            </w:pPr>
            <w:r>
              <w:rPr>
                <w:sz w:val="22"/>
                <w:szCs w:val="22"/>
              </w:rPr>
              <w:t>N/A</w:t>
            </w:r>
          </w:p>
        </w:tc>
        <w:tc>
          <w:tcPr>
            <w:tcW w:w="1275" w:type="dxa"/>
          </w:tcPr>
          <w:p w14:paraId="2B0A6EE0" w14:textId="7A470258" w:rsidR="00D904CC" w:rsidRPr="00CD4DE6" w:rsidRDefault="00595CC9" w:rsidP="00FD6571">
            <w:pPr>
              <w:tabs>
                <w:tab w:val="left" w:pos="4395"/>
              </w:tabs>
              <w:rPr>
                <w:sz w:val="22"/>
                <w:szCs w:val="22"/>
              </w:rPr>
            </w:pPr>
            <w:r>
              <w:rPr>
                <w:sz w:val="22"/>
                <w:szCs w:val="22"/>
              </w:rPr>
              <w:t>6</w:t>
            </w:r>
            <w:r w:rsidR="00D904CC" w:rsidRPr="00CD4DE6">
              <w:rPr>
                <w:sz w:val="22"/>
                <w:szCs w:val="22"/>
              </w:rPr>
              <w:t>%</w:t>
            </w:r>
            <w:r w:rsidR="005E48E2">
              <w:rPr>
                <w:sz w:val="22"/>
                <w:szCs w:val="22"/>
              </w:rPr>
              <w:t xml:space="preserve"> each</w:t>
            </w:r>
          </w:p>
          <w:p w14:paraId="4A4C5DD8" w14:textId="77777777" w:rsidR="00D904CC" w:rsidRPr="00CD4DE6" w:rsidRDefault="00D904CC" w:rsidP="00FD6571">
            <w:pPr>
              <w:tabs>
                <w:tab w:val="left" w:pos="4395"/>
              </w:tabs>
              <w:rPr>
                <w:sz w:val="22"/>
                <w:szCs w:val="22"/>
              </w:rPr>
            </w:pPr>
          </w:p>
        </w:tc>
      </w:tr>
      <w:tr w:rsidR="00D904CC" w:rsidRPr="00CD4DE6" w14:paraId="2F326FAB" w14:textId="77777777" w:rsidTr="00FD6571">
        <w:tc>
          <w:tcPr>
            <w:tcW w:w="3199" w:type="dxa"/>
          </w:tcPr>
          <w:p w14:paraId="483ADEFA" w14:textId="6A38A7FB" w:rsidR="00D904CC" w:rsidRPr="00CD4DE6" w:rsidRDefault="00740996" w:rsidP="00FD6571">
            <w:pPr>
              <w:tabs>
                <w:tab w:val="left" w:pos="4395"/>
              </w:tabs>
              <w:rPr>
                <w:sz w:val="22"/>
                <w:szCs w:val="22"/>
              </w:rPr>
            </w:pPr>
            <w:r>
              <w:rPr>
                <w:sz w:val="22"/>
                <w:szCs w:val="22"/>
              </w:rPr>
              <w:t>Midterm</w:t>
            </w:r>
            <w:r w:rsidR="005E48E2">
              <w:rPr>
                <w:sz w:val="22"/>
                <w:szCs w:val="22"/>
              </w:rPr>
              <w:t xml:space="preserve"> Paper</w:t>
            </w:r>
          </w:p>
        </w:tc>
        <w:tc>
          <w:tcPr>
            <w:tcW w:w="3261" w:type="dxa"/>
          </w:tcPr>
          <w:p w14:paraId="1589008E" w14:textId="7CD38CF5" w:rsidR="00D904CC" w:rsidRPr="00CD4DE6" w:rsidRDefault="00D904CC" w:rsidP="00FD6571">
            <w:pPr>
              <w:tabs>
                <w:tab w:val="left" w:pos="4395"/>
              </w:tabs>
              <w:rPr>
                <w:sz w:val="22"/>
                <w:szCs w:val="22"/>
              </w:rPr>
            </w:pPr>
            <w:r w:rsidRPr="00CD4DE6">
              <w:rPr>
                <w:sz w:val="22"/>
                <w:szCs w:val="22"/>
              </w:rPr>
              <w:t xml:space="preserve">Released: </w:t>
            </w:r>
            <w:r w:rsidR="00595CC9">
              <w:rPr>
                <w:sz w:val="22"/>
                <w:szCs w:val="22"/>
              </w:rPr>
              <w:t>Feb 7</w:t>
            </w:r>
            <w:r w:rsidRPr="00CD4DE6">
              <w:rPr>
                <w:sz w:val="22"/>
                <w:szCs w:val="22"/>
              </w:rPr>
              <w:t xml:space="preserve">, </w:t>
            </w:r>
            <w:r w:rsidRPr="00CD4DE6">
              <w:rPr>
                <w:b/>
                <w:sz w:val="22"/>
                <w:szCs w:val="22"/>
              </w:rPr>
              <w:t xml:space="preserve">Due: </w:t>
            </w:r>
            <w:r w:rsidR="00595CC9">
              <w:rPr>
                <w:b/>
                <w:sz w:val="22"/>
                <w:szCs w:val="22"/>
              </w:rPr>
              <w:t>Feb 21</w:t>
            </w:r>
          </w:p>
        </w:tc>
        <w:tc>
          <w:tcPr>
            <w:tcW w:w="1275" w:type="dxa"/>
          </w:tcPr>
          <w:p w14:paraId="43E6F1FF" w14:textId="15C030A9" w:rsidR="00D904CC" w:rsidRPr="00CD4DE6" w:rsidRDefault="00595CC9" w:rsidP="00FD6571">
            <w:pPr>
              <w:tabs>
                <w:tab w:val="left" w:pos="4395"/>
              </w:tabs>
              <w:rPr>
                <w:sz w:val="22"/>
                <w:szCs w:val="22"/>
              </w:rPr>
            </w:pPr>
            <w:r>
              <w:rPr>
                <w:sz w:val="22"/>
                <w:szCs w:val="22"/>
              </w:rPr>
              <w:t>25</w:t>
            </w:r>
            <w:r w:rsidR="00D904CC" w:rsidRPr="00CD4DE6">
              <w:rPr>
                <w:sz w:val="22"/>
                <w:szCs w:val="22"/>
              </w:rPr>
              <w:t>%</w:t>
            </w:r>
          </w:p>
          <w:p w14:paraId="0DDE9623" w14:textId="77777777" w:rsidR="00D904CC" w:rsidRPr="00CD4DE6" w:rsidRDefault="00D904CC" w:rsidP="00FD6571">
            <w:pPr>
              <w:tabs>
                <w:tab w:val="left" w:pos="4395"/>
              </w:tabs>
              <w:rPr>
                <w:sz w:val="22"/>
                <w:szCs w:val="22"/>
              </w:rPr>
            </w:pPr>
          </w:p>
        </w:tc>
      </w:tr>
      <w:tr w:rsidR="00D904CC" w:rsidRPr="00CD4DE6" w14:paraId="31233A43" w14:textId="77777777" w:rsidTr="00FD6571">
        <w:tc>
          <w:tcPr>
            <w:tcW w:w="3199" w:type="dxa"/>
          </w:tcPr>
          <w:p w14:paraId="3ACB8C06" w14:textId="4B3EA8B9" w:rsidR="00D904CC" w:rsidRPr="00CD4DE6" w:rsidRDefault="00D904CC" w:rsidP="00FD6571">
            <w:pPr>
              <w:tabs>
                <w:tab w:val="left" w:pos="4395"/>
              </w:tabs>
              <w:rPr>
                <w:sz w:val="22"/>
                <w:szCs w:val="22"/>
              </w:rPr>
            </w:pPr>
            <w:r w:rsidRPr="00CD4DE6">
              <w:rPr>
                <w:sz w:val="22"/>
                <w:szCs w:val="22"/>
              </w:rPr>
              <w:t xml:space="preserve">Final </w:t>
            </w:r>
            <w:r w:rsidR="00AF37DF">
              <w:rPr>
                <w:sz w:val="22"/>
                <w:szCs w:val="22"/>
              </w:rPr>
              <w:t>Paper</w:t>
            </w:r>
          </w:p>
          <w:p w14:paraId="2DC7A5D6" w14:textId="77777777" w:rsidR="00D904CC" w:rsidRPr="00CD4DE6" w:rsidRDefault="00D904CC" w:rsidP="00FD6571">
            <w:pPr>
              <w:tabs>
                <w:tab w:val="left" w:pos="4395"/>
              </w:tabs>
              <w:rPr>
                <w:sz w:val="22"/>
                <w:szCs w:val="22"/>
              </w:rPr>
            </w:pPr>
          </w:p>
        </w:tc>
        <w:tc>
          <w:tcPr>
            <w:tcW w:w="3261" w:type="dxa"/>
          </w:tcPr>
          <w:p w14:paraId="5F31CC8C" w14:textId="4FD3697B" w:rsidR="00D904CC" w:rsidRPr="00CD4DE6" w:rsidRDefault="00D904CC" w:rsidP="00FD6571">
            <w:pPr>
              <w:tabs>
                <w:tab w:val="left" w:pos="4395"/>
              </w:tabs>
              <w:rPr>
                <w:sz w:val="22"/>
                <w:szCs w:val="22"/>
              </w:rPr>
            </w:pPr>
            <w:r w:rsidRPr="00CD4DE6">
              <w:rPr>
                <w:sz w:val="22"/>
                <w:szCs w:val="22"/>
              </w:rPr>
              <w:t xml:space="preserve">Released: </w:t>
            </w:r>
            <w:r w:rsidR="00595CC9">
              <w:rPr>
                <w:sz w:val="22"/>
                <w:szCs w:val="22"/>
              </w:rPr>
              <w:t>Apr</w:t>
            </w:r>
            <w:r>
              <w:rPr>
                <w:sz w:val="22"/>
                <w:szCs w:val="22"/>
              </w:rPr>
              <w:t xml:space="preserve"> </w:t>
            </w:r>
            <w:r w:rsidR="00595CC9">
              <w:rPr>
                <w:sz w:val="22"/>
                <w:szCs w:val="22"/>
              </w:rPr>
              <w:t>7</w:t>
            </w:r>
            <w:r w:rsidRPr="00CD4DE6">
              <w:rPr>
                <w:sz w:val="22"/>
                <w:szCs w:val="22"/>
              </w:rPr>
              <w:t xml:space="preserve">, </w:t>
            </w:r>
            <w:r w:rsidRPr="00CD4DE6">
              <w:rPr>
                <w:b/>
                <w:sz w:val="22"/>
                <w:szCs w:val="22"/>
              </w:rPr>
              <w:t xml:space="preserve">Due: </w:t>
            </w:r>
            <w:r w:rsidR="00595CC9">
              <w:rPr>
                <w:b/>
                <w:sz w:val="22"/>
                <w:szCs w:val="22"/>
              </w:rPr>
              <w:t>Apr</w:t>
            </w:r>
            <w:r>
              <w:rPr>
                <w:b/>
                <w:sz w:val="22"/>
                <w:szCs w:val="22"/>
              </w:rPr>
              <w:t xml:space="preserve"> </w:t>
            </w:r>
            <w:r w:rsidR="00595CC9">
              <w:rPr>
                <w:b/>
                <w:sz w:val="22"/>
                <w:szCs w:val="22"/>
              </w:rPr>
              <w:t>2</w:t>
            </w:r>
            <w:r w:rsidR="0045563A">
              <w:rPr>
                <w:b/>
                <w:sz w:val="22"/>
                <w:szCs w:val="22"/>
              </w:rPr>
              <w:t>5</w:t>
            </w:r>
          </w:p>
        </w:tc>
        <w:tc>
          <w:tcPr>
            <w:tcW w:w="1275" w:type="dxa"/>
          </w:tcPr>
          <w:p w14:paraId="1480ED7B" w14:textId="765AD084" w:rsidR="00D904CC" w:rsidRPr="00CD4DE6" w:rsidRDefault="00595CC9" w:rsidP="00FD6571">
            <w:pPr>
              <w:tabs>
                <w:tab w:val="left" w:pos="4395"/>
              </w:tabs>
              <w:rPr>
                <w:sz w:val="22"/>
                <w:szCs w:val="22"/>
              </w:rPr>
            </w:pPr>
            <w:r>
              <w:rPr>
                <w:sz w:val="22"/>
                <w:szCs w:val="22"/>
              </w:rPr>
              <w:t>35</w:t>
            </w:r>
            <w:r w:rsidR="00D904CC" w:rsidRPr="00CD4DE6">
              <w:rPr>
                <w:sz w:val="22"/>
                <w:szCs w:val="22"/>
              </w:rPr>
              <w:t>%</w:t>
            </w:r>
          </w:p>
        </w:tc>
      </w:tr>
    </w:tbl>
    <w:p w14:paraId="2F7EE71F" w14:textId="77777777" w:rsidR="00D904CC" w:rsidRPr="00CD4DE6" w:rsidRDefault="00D904CC" w:rsidP="00D904CC">
      <w:pPr>
        <w:tabs>
          <w:tab w:val="left" w:pos="4395"/>
        </w:tabs>
        <w:rPr>
          <w:i/>
          <w:sz w:val="22"/>
          <w:szCs w:val="22"/>
        </w:rPr>
      </w:pPr>
    </w:p>
    <w:p w14:paraId="4A900A62" w14:textId="2FBACD76" w:rsidR="004D70F7" w:rsidRPr="00CD4DE6" w:rsidRDefault="004D70F7" w:rsidP="004D70F7">
      <w:pPr>
        <w:tabs>
          <w:tab w:val="left" w:pos="4395"/>
        </w:tabs>
        <w:rPr>
          <w:sz w:val="22"/>
          <w:szCs w:val="22"/>
        </w:rPr>
      </w:pPr>
      <w:r>
        <w:rPr>
          <w:i/>
          <w:sz w:val="22"/>
          <w:szCs w:val="22"/>
        </w:rPr>
        <w:t>Attendance</w:t>
      </w:r>
    </w:p>
    <w:p w14:paraId="583D8123" w14:textId="17E72521" w:rsidR="004D70F7" w:rsidRDefault="004D70F7" w:rsidP="004D70F7">
      <w:pPr>
        <w:tabs>
          <w:tab w:val="left" w:pos="4395"/>
        </w:tabs>
        <w:rPr>
          <w:i/>
          <w:sz w:val="22"/>
          <w:szCs w:val="22"/>
        </w:rPr>
      </w:pPr>
      <w:r>
        <w:rPr>
          <w:sz w:val="22"/>
          <w:szCs w:val="22"/>
        </w:rPr>
        <w:t xml:space="preserve">You are required to attend class, and attendance will be taken. You are permitted </w:t>
      </w:r>
      <w:r w:rsidRPr="004D70F7">
        <w:rPr>
          <w:b/>
          <w:bCs/>
          <w:sz w:val="22"/>
          <w:szCs w:val="22"/>
        </w:rPr>
        <w:t>two</w:t>
      </w:r>
      <w:r>
        <w:rPr>
          <w:sz w:val="22"/>
          <w:szCs w:val="22"/>
        </w:rPr>
        <w:t xml:space="preserve"> unexcused absences over the course of the semester. Any additional unexcused absence will count toward your attendance mark. For more information on </w:t>
      </w:r>
      <w:r w:rsidR="004C7402">
        <w:rPr>
          <w:sz w:val="22"/>
          <w:szCs w:val="22"/>
        </w:rPr>
        <w:t>acceptable excuses, see ‘Academic Concessions’ below.</w:t>
      </w:r>
    </w:p>
    <w:p w14:paraId="63BD0FBE" w14:textId="77777777" w:rsidR="004D70F7" w:rsidRDefault="004D70F7" w:rsidP="00D904CC">
      <w:pPr>
        <w:tabs>
          <w:tab w:val="left" w:pos="4395"/>
        </w:tabs>
        <w:rPr>
          <w:i/>
          <w:sz w:val="22"/>
          <w:szCs w:val="22"/>
        </w:rPr>
      </w:pPr>
    </w:p>
    <w:p w14:paraId="2E57020B" w14:textId="36F32C6A" w:rsidR="004D70F7" w:rsidRPr="00CD4DE6" w:rsidRDefault="004D70F7" w:rsidP="004D70F7">
      <w:pPr>
        <w:tabs>
          <w:tab w:val="left" w:pos="4395"/>
        </w:tabs>
        <w:rPr>
          <w:sz w:val="22"/>
          <w:szCs w:val="22"/>
        </w:rPr>
      </w:pPr>
      <w:r>
        <w:rPr>
          <w:i/>
          <w:sz w:val="22"/>
          <w:szCs w:val="22"/>
        </w:rPr>
        <w:t>Participation</w:t>
      </w:r>
    </w:p>
    <w:p w14:paraId="5AF621C8" w14:textId="67DE6FC4" w:rsidR="004D70F7" w:rsidRDefault="004D70F7" w:rsidP="004D70F7">
      <w:pPr>
        <w:tabs>
          <w:tab w:val="left" w:pos="4395"/>
        </w:tabs>
        <w:rPr>
          <w:sz w:val="22"/>
          <w:szCs w:val="22"/>
        </w:rPr>
      </w:pPr>
      <w:r>
        <w:rPr>
          <w:sz w:val="22"/>
          <w:szCs w:val="22"/>
        </w:rPr>
        <w:t>P</w:t>
      </w:r>
      <w:r>
        <w:rPr>
          <w:sz w:val="22"/>
          <w:szCs w:val="22"/>
        </w:rPr>
        <w:t xml:space="preserve">articipation comes in two main forms: contributing to in-person class discussion and posting to the discussion forum on </w:t>
      </w:r>
      <w:r w:rsidRPr="00740996">
        <w:rPr>
          <w:i/>
          <w:iCs/>
          <w:sz w:val="22"/>
          <w:szCs w:val="22"/>
        </w:rPr>
        <w:t>Brightspace</w:t>
      </w:r>
      <w:r>
        <w:rPr>
          <w:sz w:val="22"/>
          <w:szCs w:val="22"/>
        </w:rPr>
        <w:t xml:space="preserve">. Ideally, you participate regularly in both of these ways. Asking a </w:t>
      </w:r>
      <w:r>
        <w:rPr>
          <w:sz w:val="22"/>
          <w:szCs w:val="22"/>
        </w:rPr>
        <w:lastRenderedPageBreak/>
        <w:t xml:space="preserve">question is a valid (indeed, important) form of participation. </w:t>
      </w:r>
      <w:r>
        <w:rPr>
          <w:sz w:val="22"/>
          <w:szCs w:val="22"/>
        </w:rPr>
        <w:t>Both q</w:t>
      </w:r>
      <w:r>
        <w:rPr>
          <w:sz w:val="22"/>
          <w:szCs w:val="22"/>
        </w:rPr>
        <w:t>uantity and quality of contributions are considered in assessing participation.</w:t>
      </w:r>
    </w:p>
    <w:p w14:paraId="2F7AE1EE" w14:textId="084FB140" w:rsidR="004D70F7" w:rsidRDefault="004D70F7" w:rsidP="004D70F7">
      <w:pPr>
        <w:tabs>
          <w:tab w:val="left" w:pos="4395"/>
        </w:tabs>
        <w:rPr>
          <w:sz w:val="22"/>
          <w:szCs w:val="22"/>
        </w:rPr>
      </w:pPr>
      <w:r>
        <w:rPr>
          <w:sz w:val="22"/>
          <w:szCs w:val="22"/>
        </w:rPr>
        <w:t xml:space="preserve">The discussion forum is intended to supplement, not replace, in-class discussion. </w:t>
      </w:r>
      <w:r>
        <w:rPr>
          <w:sz w:val="22"/>
          <w:szCs w:val="22"/>
        </w:rPr>
        <w:t>While in-class participation is a required component of this course,</w:t>
      </w:r>
      <w:r>
        <w:rPr>
          <w:sz w:val="22"/>
          <w:szCs w:val="22"/>
        </w:rPr>
        <w:t xml:space="preserve"> I recognize that there are differen</w:t>
      </w:r>
      <w:r>
        <w:rPr>
          <w:sz w:val="22"/>
          <w:szCs w:val="22"/>
        </w:rPr>
        <w:t>t</w:t>
      </w:r>
      <w:r>
        <w:rPr>
          <w:sz w:val="22"/>
          <w:szCs w:val="22"/>
        </w:rPr>
        <w:t xml:space="preserve"> learning styles. If you find it difficult to participate in discussion, please talk to me, so we can work out a viable strategy for facilitating your participation.</w:t>
      </w:r>
    </w:p>
    <w:p w14:paraId="0DA5D7DD" w14:textId="77777777" w:rsidR="004D70F7" w:rsidRDefault="004D70F7" w:rsidP="00D904CC">
      <w:pPr>
        <w:tabs>
          <w:tab w:val="left" w:pos="4395"/>
        </w:tabs>
        <w:rPr>
          <w:i/>
          <w:sz w:val="22"/>
          <w:szCs w:val="22"/>
        </w:rPr>
      </w:pPr>
    </w:p>
    <w:p w14:paraId="32754E61" w14:textId="795359B8" w:rsidR="00D904CC" w:rsidRPr="00CD4DE6" w:rsidRDefault="005E48E2" w:rsidP="00D904CC">
      <w:pPr>
        <w:tabs>
          <w:tab w:val="left" w:pos="4395"/>
        </w:tabs>
        <w:rPr>
          <w:sz w:val="22"/>
          <w:szCs w:val="22"/>
        </w:rPr>
      </w:pPr>
      <w:r>
        <w:rPr>
          <w:i/>
          <w:sz w:val="22"/>
          <w:szCs w:val="22"/>
        </w:rPr>
        <w:t>Quote and Comment</w:t>
      </w:r>
    </w:p>
    <w:p w14:paraId="6CFB01BD" w14:textId="23815AF1" w:rsidR="00D904CC" w:rsidRDefault="00AF37DF" w:rsidP="00D904CC">
      <w:pPr>
        <w:tabs>
          <w:tab w:val="left" w:pos="4395"/>
        </w:tabs>
        <w:rPr>
          <w:sz w:val="22"/>
          <w:szCs w:val="22"/>
        </w:rPr>
      </w:pPr>
      <w:r>
        <w:rPr>
          <w:sz w:val="22"/>
          <w:szCs w:val="22"/>
        </w:rPr>
        <w:t>This is a short assignment</w:t>
      </w:r>
      <w:r w:rsidR="003D7DCB">
        <w:rPr>
          <w:sz w:val="22"/>
          <w:szCs w:val="22"/>
        </w:rPr>
        <w:t xml:space="preserve"> (up to one page)</w:t>
      </w:r>
      <w:r>
        <w:rPr>
          <w:sz w:val="22"/>
          <w:szCs w:val="22"/>
        </w:rPr>
        <w:t>, in which you are given a short passage from an assigned reading and asked to do two things: (</w:t>
      </w:r>
      <w:proofErr w:type="spellStart"/>
      <w:r>
        <w:rPr>
          <w:sz w:val="22"/>
          <w:szCs w:val="22"/>
        </w:rPr>
        <w:t>i</w:t>
      </w:r>
      <w:proofErr w:type="spellEnd"/>
      <w:r>
        <w:rPr>
          <w:sz w:val="22"/>
          <w:szCs w:val="22"/>
        </w:rPr>
        <w:t xml:space="preserve">) explain what the passage says; (ii) </w:t>
      </w:r>
      <w:r w:rsidR="004D70F7">
        <w:rPr>
          <w:sz w:val="22"/>
          <w:szCs w:val="22"/>
        </w:rPr>
        <w:t>explain how</w:t>
      </w:r>
      <w:r>
        <w:rPr>
          <w:sz w:val="22"/>
          <w:szCs w:val="22"/>
        </w:rPr>
        <w:t xml:space="preserve"> the passage </w:t>
      </w:r>
      <w:r w:rsidR="004D70F7">
        <w:rPr>
          <w:sz w:val="22"/>
          <w:szCs w:val="22"/>
        </w:rPr>
        <w:t>contributes to</w:t>
      </w:r>
      <w:r>
        <w:rPr>
          <w:sz w:val="22"/>
          <w:szCs w:val="22"/>
        </w:rPr>
        <w:t xml:space="preserve"> the overall argument of the text from which it is taken.</w:t>
      </w:r>
    </w:p>
    <w:p w14:paraId="2DEBCC10" w14:textId="7B12D70B" w:rsidR="00AF37DF" w:rsidRDefault="00AF37DF" w:rsidP="00D904CC">
      <w:pPr>
        <w:tabs>
          <w:tab w:val="left" w:pos="4395"/>
        </w:tabs>
        <w:rPr>
          <w:sz w:val="22"/>
          <w:szCs w:val="22"/>
        </w:rPr>
      </w:pPr>
      <w:r>
        <w:rPr>
          <w:sz w:val="22"/>
          <w:szCs w:val="22"/>
        </w:rPr>
        <w:t>A Quote and Comment assignment will be available each week starting in Week 2, and you must complete a total of five. It is up to you during which weeks you do so.</w:t>
      </w:r>
    </w:p>
    <w:p w14:paraId="747EB315" w14:textId="77777777" w:rsidR="00D904CC" w:rsidRPr="00CD4DE6" w:rsidRDefault="00D904CC" w:rsidP="00D904CC">
      <w:pPr>
        <w:tabs>
          <w:tab w:val="left" w:pos="4395"/>
        </w:tabs>
        <w:rPr>
          <w:sz w:val="22"/>
          <w:szCs w:val="22"/>
        </w:rPr>
      </w:pPr>
    </w:p>
    <w:p w14:paraId="3BA91D8C" w14:textId="52483AD8" w:rsidR="00D904CC" w:rsidRPr="00CD4DE6" w:rsidRDefault="00740996" w:rsidP="00D904CC">
      <w:pPr>
        <w:tabs>
          <w:tab w:val="left" w:pos="4395"/>
        </w:tabs>
        <w:rPr>
          <w:sz w:val="22"/>
          <w:szCs w:val="22"/>
        </w:rPr>
      </w:pPr>
      <w:r>
        <w:rPr>
          <w:i/>
          <w:sz w:val="22"/>
          <w:szCs w:val="22"/>
        </w:rPr>
        <w:t>Midterm</w:t>
      </w:r>
      <w:r w:rsidR="00AF37DF">
        <w:rPr>
          <w:i/>
          <w:sz w:val="22"/>
          <w:szCs w:val="22"/>
        </w:rPr>
        <w:t xml:space="preserve"> Paper</w:t>
      </w:r>
    </w:p>
    <w:p w14:paraId="61DF5382" w14:textId="2378A8E6" w:rsidR="00D904CC" w:rsidRPr="00CD4DE6" w:rsidRDefault="00740996" w:rsidP="00D904CC">
      <w:pPr>
        <w:tabs>
          <w:tab w:val="left" w:pos="4395"/>
        </w:tabs>
        <w:rPr>
          <w:sz w:val="22"/>
          <w:szCs w:val="22"/>
        </w:rPr>
      </w:pPr>
      <w:r>
        <w:rPr>
          <w:sz w:val="22"/>
          <w:szCs w:val="22"/>
        </w:rPr>
        <w:t>A</w:t>
      </w:r>
      <w:r w:rsidR="00AF37DF">
        <w:rPr>
          <w:sz w:val="22"/>
          <w:szCs w:val="22"/>
        </w:rPr>
        <w:t xml:space="preserve"> short paper of </w:t>
      </w:r>
      <w:r>
        <w:rPr>
          <w:sz w:val="22"/>
          <w:szCs w:val="22"/>
        </w:rPr>
        <w:t>3-4</w:t>
      </w:r>
      <w:r w:rsidR="00AF37DF">
        <w:rPr>
          <w:sz w:val="22"/>
          <w:szCs w:val="22"/>
        </w:rPr>
        <w:t xml:space="preserve"> pages</w:t>
      </w:r>
      <w:r w:rsidR="00E82BDF">
        <w:rPr>
          <w:sz w:val="22"/>
          <w:szCs w:val="22"/>
        </w:rPr>
        <w:t xml:space="preserve"> on an assigned topic,</w:t>
      </w:r>
      <w:r>
        <w:rPr>
          <w:sz w:val="22"/>
          <w:szCs w:val="22"/>
        </w:rPr>
        <w:t xml:space="preserve"> with a </w:t>
      </w:r>
      <w:r w:rsidR="00D904CC" w:rsidRPr="00CD4DE6">
        <w:rPr>
          <w:sz w:val="22"/>
          <w:szCs w:val="22"/>
        </w:rPr>
        <w:t>focus is on exposition</w:t>
      </w:r>
      <w:r w:rsidR="00AF37DF">
        <w:rPr>
          <w:sz w:val="22"/>
          <w:szCs w:val="22"/>
        </w:rPr>
        <w:t xml:space="preserve"> and argument analysis</w:t>
      </w:r>
      <w:r w:rsidR="00D904CC" w:rsidRPr="00CD4DE6">
        <w:rPr>
          <w:sz w:val="22"/>
          <w:szCs w:val="22"/>
        </w:rPr>
        <w:t xml:space="preserve">, i.e. stating and explaining </w:t>
      </w:r>
      <w:r w:rsidR="00AF37DF">
        <w:rPr>
          <w:sz w:val="22"/>
          <w:szCs w:val="22"/>
        </w:rPr>
        <w:t>the position advocated in a selected reading.</w:t>
      </w:r>
    </w:p>
    <w:p w14:paraId="4F937F49" w14:textId="77777777" w:rsidR="00D904CC" w:rsidRPr="00CD4DE6" w:rsidRDefault="00D904CC" w:rsidP="00D904CC">
      <w:pPr>
        <w:tabs>
          <w:tab w:val="left" w:pos="4395"/>
        </w:tabs>
        <w:rPr>
          <w:sz w:val="22"/>
          <w:szCs w:val="22"/>
        </w:rPr>
      </w:pPr>
    </w:p>
    <w:p w14:paraId="68870449" w14:textId="69B2CCA1" w:rsidR="00D904CC" w:rsidRPr="00CD4DE6" w:rsidRDefault="00D904CC" w:rsidP="00D904CC">
      <w:pPr>
        <w:tabs>
          <w:tab w:val="left" w:pos="4395"/>
        </w:tabs>
        <w:rPr>
          <w:sz w:val="22"/>
          <w:szCs w:val="22"/>
        </w:rPr>
      </w:pPr>
      <w:r w:rsidRPr="00CD4DE6">
        <w:rPr>
          <w:i/>
          <w:sz w:val="22"/>
          <w:szCs w:val="22"/>
        </w:rPr>
        <w:t xml:space="preserve">Final </w:t>
      </w:r>
      <w:r w:rsidR="00AF37DF">
        <w:rPr>
          <w:i/>
          <w:sz w:val="22"/>
          <w:szCs w:val="22"/>
        </w:rPr>
        <w:t>Paper</w:t>
      </w:r>
    </w:p>
    <w:p w14:paraId="1EBC4C86" w14:textId="59282CBE" w:rsidR="00D904CC" w:rsidRPr="00CD4DE6" w:rsidRDefault="00D904CC" w:rsidP="00D904CC">
      <w:pPr>
        <w:tabs>
          <w:tab w:val="left" w:pos="4395"/>
        </w:tabs>
        <w:rPr>
          <w:sz w:val="22"/>
          <w:szCs w:val="22"/>
        </w:rPr>
      </w:pPr>
      <w:r w:rsidRPr="00CD4DE6">
        <w:rPr>
          <w:sz w:val="22"/>
          <w:szCs w:val="22"/>
        </w:rPr>
        <w:t xml:space="preserve">A </w:t>
      </w:r>
      <w:r w:rsidR="00AF37DF">
        <w:rPr>
          <w:sz w:val="22"/>
          <w:szCs w:val="22"/>
        </w:rPr>
        <w:t>slightly longer paper (about five pages)</w:t>
      </w:r>
      <w:r w:rsidR="000049D3">
        <w:rPr>
          <w:sz w:val="22"/>
          <w:szCs w:val="22"/>
        </w:rPr>
        <w:t>,</w:t>
      </w:r>
      <w:r w:rsidR="00E82BDF">
        <w:rPr>
          <w:sz w:val="22"/>
          <w:szCs w:val="22"/>
        </w:rPr>
        <w:t xml:space="preserve"> on an assigned topic</w:t>
      </w:r>
      <w:r w:rsidR="00AF37DF">
        <w:rPr>
          <w:sz w:val="22"/>
          <w:szCs w:val="22"/>
        </w:rPr>
        <w:t xml:space="preserve">, in which exposition will be combined with assessment </w:t>
      </w:r>
      <w:r>
        <w:rPr>
          <w:sz w:val="22"/>
          <w:szCs w:val="22"/>
        </w:rPr>
        <w:t>and discussion</w:t>
      </w:r>
      <w:r w:rsidR="00E82BDF">
        <w:rPr>
          <w:sz w:val="22"/>
          <w:szCs w:val="22"/>
        </w:rPr>
        <w:t>.</w:t>
      </w:r>
    </w:p>
    <w:p w14:paraId="38D068A7" w14:textId="77777777" w:rsidR="00D904CC" w:rsidRPr="00CD4DE6" w:rsidRDefault="00D904CC" w:rsidP="00D904CC">
      <w:pPr>
        <w:tabs>
          <w:tab w:val="left" w:pos="4395"/>
        </w:tabs>
        <w:rPr>
          <w:sz w:val="22"/>
          <w:szCs w:val="22"/>
          <w:u w:val="single"/>
        </w:rPr>
      </w:pPr>
    </w:p>
    <w:p w14:paraId="2E4B9C72" w14:textId="77777777" w:rsidR="00D904CC" w:rsidRPr="00CD4DE6" w:rsidRDefault="00D904CC" w:rsidP="00D904CC">
      <w:pPr>
        <w:tabs>
          <w:tab w:val="left" w:pos="4395"/>
        </w:tabs>
        <w:rPr>
          <w:sz w:val="22"/>
          <w:szCs w:val="22"/>
          <w:u w:val="single"/>
        </w:rPr>
      </w:pPr>
      <w:r w:rsidRPr="00CD4DE6">
        <w:rPr>
          <w:sz w:val="22"/>
          <w:szCs w:val="22"/>
          <w:u w:val="single"/>
        </w:rPr>
        <w:t>b. Late Penalties</w:t>
      </w:r>
    </w:p>
    <w:p w14:paraId="25BD89B9" w14:textId="04C32D02" w:rsidR="00D904CC" w:rsidRPr="003110FB" w:rsidRDefault="007D222B" w:rsidP="00D904CC">
      <w:pPr>
        <w:tabs>
          <w:tab w:val="left" w:pos="4395"/>
        </w:tabs>
        <w:spacing w:after="120"/>
        <w:rPr>
          <w:sz w:val="22"/>
          <w:szCs w:val="22"/>
        </w:rPr>
      </w:pPr>
      <w:r>
        <w:rPr>
          <w:i/>
          <w:sz w:val="22"/>
          <w:szCs w:val="22"/>
        </w:rPr>
        <w:t>Short and Final papers</w:t>
      </w:r>
      <w:r w:rsidR="00D904CC" w:rsidRPr="003110FB">
        <w:rPr>
          <w:i/>
          <w:sz w:val="22"/>
          <w:szCs w:val="22"/>
        </w:rPr>
        <w:t>:</w:t>
      </w:r>
      <w:r w:rsidR="00D904CC" w:rsidRPr="003110FB">
        <w:rPr>
          <w:sz w:val="22"/>
          <w:szCs w:val="22"/>
        </w:rPr>
        <w:t xml:space="preserve"> </w:t>
      </w:r>
      <w:r>
        <w:rPr>
          <w:sz w:val="22"/>
          <w:szCs w:val="22"/>
        </w:rPr>
        <w:t>1</w:t>
      </w:r>
      <w:r w:rsidR="00D904CC">
        <w:rPr>
          <w:sz w:val="22"/>
          <w:szCs w:val="22"/>
        </w:rPr>
        <w:t>0</w:t>
      </w:r>
      <w:r w:rsidR="00D904CC" w:rsidRPr="003110FB">
        <w:rPr>
          <w:sz w:val="22"/>
          <w:szCs w:val="22"/>
        </w:rPr>
        <w:t xml:space="preserve"> percentage points per day</w:t>
      </w:r>
      <w:r w:rsidR="00D904CC">
        <w:rPr>
          <w:sz w:val="22"/>
          <w:szCs w:val="22"/>
        </w:rPr>
        <w:t xml:space="preserve"> (weekends count as one day).</w:t>
      </w:r>
    </w:p>
    <w:p w14:paraId="73593C8B" w14:textId="4EA26304" w:rsidR="00D904CC" w:rsidRDefault="00D904CC" w:rsidP="00D904CC">
      <w:pPr>
        <w:tabs>
          <w:tab w:val="left" w:pos="4395"/>
        </w:tabs>
        <w:rPr>
          <w:sz w:val="22"/>
          <w:szCs w:val="22"/>
        </w:rPr>
      </w:pPr>
      <w:r w:rsidRPr="003110FB">
        <w:rPr>
          <w:sz w:val="22"/>
          <w:szCs w:val="22"/>
        </w:rPr>
        <w:t xml:space="preserve">There are no exceptions to these deadlines unless there are </w:t>
      </w:r>
      <w:r>
        <w:rPr>
          <w:sz w:val="22"/>
          <w:szCs w:val="22"/>
        </w:rPr>
        <w:t>good reasons</w:t>
      </w:r>
      <w:r w:rsidRPr="003110FB">
        <w:rPr>
          <w:sz w:val="22"/>
          <w:szCs w:val="22"/>
        </w:rPr>
        <w:t xml:space="preserve"> for an extension.</w:t>
      </w:r>
    </w:p>
    <w:p w14:paraId="4174A57E" w14:textId="77777777" w:rsidR="00D904CC" w:rsidRDefault="00D904CC" w:rsidP="00D904CC">
      <w:pPr>
        <w:tabs>
          <w:tab w:val="left" w:pos="4395"/>
        </w:tabs>
        <w:rPr>
          <w:sz w:val="22"/>
          <w:szCs w:val="22"/>
          <w:u w:val="single"/>
        </w:rPr>
      </w:pPr>
    </w:p>
    <w:p w14:paraId="32FDBC80" w14:textId="77777777" w:rsidR="00D904CC" w:rsidRDefault="00D904CC" w:rsidP="00D904CC">
      <w:pPr>
        <w:tabs>
          <w:tab w:val="left" w:pos="4395"/>
        </w:tabs>
        <w:rPr>
          <w:sz w:val="22"/>
          <w:szCs w:val="22"/>
        </w:rPr>
      </w:pPr>
      <w:r>
        <w:rPr>
          <w:sz w:val="22"/>
          <w:szCs w:val="22"/>
          <w:u w:val="single"/>
        </w:rPr>
        <w:t>c. N Grades</w:t>
      </w:r>
    </w:p>
    <w:p w14:paraId="4B35394A" w14:textId="77777777" w:rsidR="00D904CC" w:rsidRDefault="00D904CC" w:rsidP="00D904CC">
      <w:pPr>
        <w:tabs>
          <w:tab w:val="left" w:pos="4395"/>
        </w:tabs>
        <w:rPr>
          <w:sz w:val="22"/>
          <w:szCs w:val="22"/>
        </w:rPr>
      </w:pPr>
      <w:r w:rsidRPr="00C14558">
        <w:rPr>
          <w:bCs/>
          <w:sz w:val="22"/>
          <w:szCs w:val="22"/>
        </w:rPr>
        <w:t xml:space="preserve">Students who have completed the two tests and the final </w:t>
      </w:r>
      <w:r>
        <w:rPr>
          <w:bCs/>
          <w:sz w:val="22"/>
          <w:szCs w:val="22"/>
        </w:rPr>
        <w:t>exam</w:t>
      </w:r>
      <w:r w:rsidRPr="00C14558">
        <w:rPr>
          <w:bCs/>
          <w:sz w:val="22"/>
          <w:szCs w:val="22"/>
        </w:rPr>
        <w:t xml:space="preserve"> will be considered to have completed the course</w:t>
      </w:r>
      <w:r w:rsidRPr="00C14558">
        <w:rPr>
          <w:sz w:val="22"/>
          <w:szCs w:val="22"/>
        </w:rPr>
        <w:t>.</w:t>
      </w:r>
      <w:r w:rsidRPr="00005110">
        <w:rPr>
          <w:sz w:val="22"/>
          <w:szCs w:val="22"/>
        </w:rPr>
        <w:t xml:space="preserve"> Failure to complete </w:t>
      </w:r>
      <w:r>
        <w:rPr>
          <w:sz w:val="22"/>
          <w:szCs w:val="22"/>
        </w:rPr>
        <w:t xml:space="preserve">any one of these three requirements </w:t>
      </w:r>
      <w:r w:rsidRPr="00005110">
        <w:rPr>
          <w:sz w:val="22"/>
          <w:szCs w:val="22"/>
        </w:rPr>
        <w:t xml:space="preserve">will result in a grade of “N” regardless of the cumulative percentage on other elements of the course. N is a failing grade and factors into GPA as a value of 0. </w:t>
      </w:r>
    </w:p>
    <w:p w14:paraId="53E3ADF7" w14:textId="77777777" w:rsidR="00D904CC" w:rsidRDefault="00D904CC" w:rsidP="00D904CC">
      <w:pPr>
        <w:tabs>
          <w:tab w:val="left" w:pos="4395"/>
        </w:tabs>
        <w:rPr>
          <w:sz w:val="22"/>
          <w:szCs w:val="22"/>
        </w:rPr>
      </w:pPr>
    </w:p>
    <w:p w14:paraId="6095ADA7" w14:textId="77777777" w:rsidR="00D904CC" w:rsidRPr="001E2E59" w:rsidRDefault="00D904CC" w:rsidP="00D904CC">
      <w:pPr>
        <w:tabs>
          <w:tab w:val="left" w:pos="4395"/>
        </w:tabs>
        <w:rPr>
          <w:rFonts w:asciiTheme="minorHAnsi" w:hAnsiTheme="minorHAnsi" w:cstheme="minorHAnsi"/>
          <w:b/>
          <w:sz w:val="22"/>
          <w:szCs w:val="22"/>
        </w:rPr>
      </w:pPr>
      <w:r>
        <w:rPr>
          <w:rFonts w:asciiTheme="minorHAnsi" w:hAnsiTheme="minorHAnsi" w:cstheme="minorHAnsi"/>
          <w:b/>
          <w:sz w:val="22"/>
          <w:szCs w:val="22"/>
        </w:rPr>
        <w:t>Academic Concessions</w:t>
      </w:r>
    </w:p>
    <w:p w14:paraId="6933C019" w14:textId="77777777" w:rsidR="00D904CC" w:rsidRPr="001E2E59" w:rsidRDefault="00D904CC" w:rsidP="00D904CC">
      <w:pPr>
        <w:tabs>
          <w:tab w:val="left" w:pos="4395"/>
        </w:tabs>
        <w:rPr>
          <w:sz w:val="22"/>
          <w:szCs w:val="22"/>
        </w:rPr>
      </w:pPr>
      <w:r>
        <w:rPr>
          <w:sz w:val="22"/>
          <w:szCs w:val="22"/>
        </w:rPr>
        <w:t>UVic</w:t>
      </w:r>
      <w:r w:rsidRPr="001E2E59">
        <w:rPr>
          <w:sz w:val="22"/>
          <w:szCs w:val="22"/>
        </w:rPr>
        <w:t xml:space="preserve"> recognizes its responsibility to offer academic concessions to students whose ability to complete course requirements is interrupted by 1) unexpected and unavoidable circumstances or 2) conflicting responsibilities. In general, academic concessions take two forms:</w:t>
      </w:r>
    </w:p>
    <w:p w14:paraId="015D7686" w14:textId="77777777" w:rsidR="00D904CC" w:rsidRPr="001E2E59" w:rsidRDefault="00D904CC" w:rsidP="00D904CC">
      <w:pPr>
        <w:numPr>
          <w:ilvl w:val="0"/>
          <w:numId w:val="13"/>
        </w:numPr>
        <w:tabs>
          <w:tab w:val="left" w:pos="4395"/>
        </w:tabs>
        <w:rPr>
          <w:sz w:val="22"/>
          <w:szCs w:val="22"/>
        </w:rPr>
      </w:pPr>
      <w:r w:rsidRPr="001E2E59">
        <w:rPr>
          <w:sz w:val="22"/>
          <w:szCs w:val="22"/>
        </w:rPr>
        <w:t>during the term when all course requirements can be completed by the student before the instructor must submit the final grades (these are often informally called “extensions”); and</w:t>
      </w:r>
    </w:p>
    <w:p w14:paraId="79989452" w14:textId="77777777" w:rsidR="00D904CC" w:rsidRDefault="00D904CC" w:rsidP="00D904CC">
      <w:pPr>
        <w:numPr>
          <w:ilvl w:val="0"/>
          <w:numId w:val="13"/>
        </w:numPr>
        <w:tabs>
          <w:tab w:val="left" w:pos="4395"/>
        </w:tabs>
        <w:rPr>
          <w:sz w:val="22"/>
          <w:szCs w:val="22"/>
        </w:rPr>
      </w:pPr>
      <w:r w:rsidRPr="001E2E59">
        <w:rPr>
          <w:sz w:val="22"/>
          <w:szCs w:val="22"/>
        </w:rPr>
        <w:t xml:space="preserve">after the term has ended or when course requirements cannot be completed before final grades are submitted (including deferrals, extended deferrals, </w:t>
      </w:r>
      <w:proofErr w:type="spellStart"/>
      <w:r w:rsidRPr="001E2E59">
        <w:rPr>
          <w:sz w:val="22"/>
          <w:szCs w:val="22"/>
        </w:rPr>
        <w:t>aegrotats</w:t>
      </w:r>
      <w:proofErr w:type="spellEnd"/>
      <w:r w:rsidRPr="001E2E59">
        <w:rPr>
          <w:sz w:val="22"/>
          <w:szCs w:val="22"/>
        </w:rPr>
        <w:t>, withdrawals under extenuating circumstances and backdated drops).</w:t>
      </w:r>
    </w:p>
    <w:p w14:paraId="6D7EFCFB" w14:textId="77777777" w:rsidR="00D904CC" w:rsidRDefault="00D904CC" w:rsidP="00D904CC">
      <w:pPr>
        <w:tabs>
          <w:tab w:val="left" w:pos="4395"/>
        </w:tabs>
        <w:rPr>
          <w:sz w:val="22"/>
          <w:szCs w:val="22"/>
        </w:rPr>
      </w:pPr>
      <w:r>
        <w:rPr>
          <w:sz w:val="22"/>
          <w:szCs w:val="22"/>
        </w:rPr>
        <w:t xml:space="preserve">For additional details, please see the </w:t>
      </w:r>
      <w:hyperlink r:id="rId8" w:anchor="/policy/HJjAxiGO4?bc=true&amp;bcCurrent=11%20-%20Academic%20Concessions%20Regulation&amp;bcGroup=Undergraduate%20Academic%20Regulations&amp;bcItemType=policies" w:history="1">
        <w:r w:rsidRPr="00A009FE">
          <w:rPr>
            <w:rStyle w:val="Hyperlink"/>
            <w:sz w:val="22"/>
            <w:szCs w:val="22"/>
          </w:rPr>
          <w:t>regulations</w:t>
        </w:r>
      </w:hyperlink>
      <w:r>
        <w:rPr>
          <w:sz w:val="22"/>
          <w:szCs w:val="22"/>
        </w:rPr>
        <w:t xml:space="preserve"> and </w:t>
      </w:r>
      <w:hyperlink r:id="rId9" w:anchor="/policy/BymcP73U9?bc=true&amp;bcCurrent=12%20-%20Academic%20Concessions%20Guidelines&amp;bcGroup=Undergraduate%20Academic%20Regulations&amp;bcItemType=policies" w:history="1">
        <w:r w:rsidRPr="00A009FE">
          <w:rPr>
            <w:rStyle w:val="Hyperlink"/>
            <w:sz w:val="22"/>
            <w:szCs w:val="22"/>
          </w:rPr>
          <w:t>guidelines</w:t>
        </w:r>
      </w:hyperlink>
      <w:r>
        <w:rPr>
          <w:sz w:val="22"/>
          <w:szCs w:val="22"/>
        </w:rPr>
        <w:t xml:space="preserve"> on academic concessions.</w:t>
      </w:r>
    </w:p>
    <w:p w14:paraId="3BBC23D8" w14:textId="77777777" w:rsidR="00D904CC" w:rsidRPr="001E2E59" w:rsidRDefault="00D904CC" w:rsidP="00D904CC">
      <w:pPr>
        <w:tabs>
          <w:tab w:val="left" w:pos="4395"/>
        </w:tabs>
        <w:rPr>
          <w:sz w:val="22"/>
          <w:szCs w:val="22"/>
        </w:rPr>
      </w:pPr>
      <w:r>
        <w:rPr>
          <w:sz w:val="22"/>
          <w:szCs w:val="22"/>
        </w:rPr>
        <w:t>If you foresee or experience circumstances that prevent you from completing course requirements, please be proactive and contact me right away. The sooner you do, the easier it typically is to address the situation.</w:t>
      </w:r>
    </w:p>
    <w:p w14:paraId="3BB7D648" w14:textId="77777777" w:rsidR="00D904CC" w:rsidRDefault="00D904CC" w:rsidP="00D904CC">
      <w:pPr>
        <w:rPr>
          <w:sz w:val="22"/>
          <w:szCs w:val="22"/>
        </w:rPr>
      </w:pPr>
    </w:p>
    <w:p w14:paraId="02F468E2" w14:textId="77777777" w:rsidR="001550D8" w:rsidRPr="00085224" w:rsidRDefault="001550D8" w:rsidP="001550D8">
      <w:pPr>
        <w:tabs>
          <w:tab w:val="left" w:pos="4395"/>
        </w:tabs>
        <w:spacing w:after="120"/>
        <w:rPr>
          <w:rFonts w:asciiTheme="minorHAnsi" w:hAnsiTheme="minorHAnsi" w:cstheme="minorHAnsi"/>
          <w:b/>
        </w:rPr>
      </w:pPr>
      <w:r w:rsidRPr="00085224">
        <w:rPr>
          <w:rFonts w:asciiTheme="minorHAnsi" w:hAnsiTheme="minorHAnsi" w:cstheme="minorHAnsi"/>
          <w:b/>
        </w:rPr>
        <w:t>Course Schedule</w:t>
      </w:r>
      <w:r>
        <w:rPr>
          <w:rFonts w:asciiTheme="minorHAnsi" w:hAnsiTheme="minorHAnsi" w:cstheme="minorHAnsi"/>
          <w:b/>
        </w:rPr>
        <w:t xml:space="preserve"> (subject to change)</w:t>
      </w:r>
    </w:p>
    <w:tbl>
      <w:tblPr>
        <w:tblStyle w:val="TableGrid"/>
        <w:tblW w:w="0" w:type="auto"/>
        <w:tblLook w:val="04A0" w:firstRow="1" w:lastRow="0" w:firstColumn="1" w:lastColumn="0" w:noHBand="0" w:noVBand="1"/>
      </w:tblPr>
      <w:tblGrid>
        <w:gridCol w:w="805"/>
        <w:gridCol w:w="2704"/>
        <w:gridCol w:w="5841"/>
      </w:tblGrid>
      <w:tr w:rsidR="001550D8" w:rsidRPr="009508F6" w14:paraId="1D2D3EB9" w14:textId="77777777" w:rsidTr="00FD6571">
        <w:tc>
          <w:tcPr>
            <w:tcW w:w="805" w:type="dxa"/>
          </w:tcPr>
          <w:p w14:paraId="756857B3" w14:textId="77777777" w:rsidR="001550D8" w:rsidRPr="00512A9D" w:rsidRDefault="001550D8" w:rsidP="00FD6571">
            <w:pPr>
              <w:spacing w:after="120"/>
              <w:rPr>
                <w:b/>
              </w:rPr>
            </w:pPr>
            <w:r>
              <w:rPr>
                <w:b/>
              </w:rPr>
              <w:t>Week</w:t>
            </w:r>
          </w:p>
        </w:tc>
        <w:tc>
          <w:tcPr>
            <w:tcW w:w="2704" w:type="dxa"/>
          </w:tcPr>
          <w:p w14:paraId="3EF977AC" w14:textId="77777777" w:rsidR="001550D8" w:rsidRPr="00512A9D" w:rsidRDefault="001550D8" w:rsidP="00FD6571">
            <w:pPr>
              <w:spacing w:after="120"/>
              <w:rPr>
                <w:b/>
              </w:rPr>
            </w:pPr>
            <w:r w:rsidRPr="00512A9D">
              <w:rPr>
                <w:b/>
              </w:rPr>
              <w:t>Date</w:t>
            </w:r>
          </w:p>
        </w:tc>
        <w:tc>
          <w:tcPr>
            <w:tcW w:w="5841" w:type="dxa"/>
          </w:tcPr>
          <w:p w14:paraId="0370E5D1" w14:textId="77777777" w:rsidR="001550D8" w:rsidRPr="00512A9D" w:rsidRDefault="001550D8" w:rsidP="00FD6571">
            <w:pPr>
              <w:spacing w:after="120"/>
              <w:rPr>
                <w:b/>
              </w:rPr>
            </w:pPr>
            <w:r w:rsidRPr="00512A9D">
              <w:rPr>
                <w:b/>
              </w:rPr>
              <w:t>Reading</w:t>
            </w:r>
          </w:p>
        </w:tc>
      </w:tr>
      <w:tr w:rsidR="001550D8" w:rsidRPr="009508F6" w14:paraId="76F35972" w14:textId="77777777" w:rsidTr="00FD6571">
        <w:tc>
          <w:tcPr>
            <w:tcW w:w="805" w:type="dxa"/>
          </w:tcPr>
          <w:p w14:paraId="6BCBF0BB" w14:textId="77777777" w:rsidR="001550D8" w:rsidRDefault="001550D8" w:rsidP="00FD6571">
            <w:pPr>
              <w:spacing w:after="120"/>
            </w:pPr>
            <w:r>
              <w:t>1</w:t>
            </w:r>
          </w:p>
        </w:tc>
        <w:tc>
          <w:tcPr>
            <w:tcW w:w="2704" w:type="dxa"/>
          </w:tcPr>
          <w:p w14:paraId="09DF389D" w14:textId="77777777" w:rsidR="001550D8" w:rsidRPr="009508F6" w:rsidRDefault="001550D8" w:rsidP="00FD6571">
            <w:pPr>
              <w:spacing w:after="120"/>
            </w:pPr>
            <w:r>
              <w:t>Jan 9, 12</w:t>
            </w:r>
          </w:p>
        </w:tc>
        <w:tc>
          <w:tcPr>
            <w:tcW w:w="5841" w:type="dxa"/>
          </w:tcPr>
          <w:p w14:paraId="538B8A1E" w14:textId="77777777" w:rsidR="001550D8" w:rsidRDefault="001550D8" w:rsidP="00FD6571">
            <w:pPr>
              <w:spacing w:after="120"/>
            </w:pPr>
            <w:r>
              <w:t>Intro</w:t>
            </w:r>
          </w:p>
          <w:p w14:paraId="2B3E8BBF" w14:textId="77777777" w:rsidR="001550D8" w:rsidRPr="0039595E" w:rsidRDefault="001550D8" w:rsidP="00FD6571">
            <w:pPr>
              <w:spacing w:after="120"/>
              <w:rPr>
                <w:i/>
                <w:iCs/>
              </w:rPr>
            </w:pPr>
            <w:r w:rsidRPr="0039595E">
              <w:rPr>
                <w:i/>
                <w:iCs/>
              </w:rPr>
              <w:t>Transcendental Idealism</w:t>
            </w:r>
            <w:r>
              <w:rPr>
                <w:i/>
                <w:iCs/>
              </w:rPr>
              <w:t>: the main idea</w:t>
            </w:r>
          </w:p>
          <w:p w14:paraId="1983F8FA" w14:textId="77777777" w:rsidR="001550D8" w:rsidRPr="009508F6" w:rsidRDefault="001550D8" w:rsidP="00FD6571">
            <w:pPr>
              <w:spacing w:after="120"/>
            </w:pPr>
            <w:r>
              <w:lastRenderedPageBreak/>
              <w:t>Kant, Prolegomena</w:t>
            </w:r>
          </w:p>
        </w:tc>
      </w:tr>
      <w:tr w:rsidR="001550D8" w:rsidRPr="009508F6" w14:paraId="0AE758F8" w14:textId="77777777" w:rsidTr="00FD6571">
        <w:tc>
          <w:tcPr>
            <w:tcW w:w="805" w:type="dxa"/>
          </w:tcPr>
          <w:p w14:paraId="70BB6751" w14:textId="77777777" w:rsidR="001550D8" w:rsidRDefault="001550D8" w:rsidP="00FD6571">
            <w:pPr>
              <w:spacing w:after="120"/>
            </w:pPr>
            <w:r>
              <w:lastRenderedPageBreak/>
              <w:t>2</w:t>
            </w:r>
          </w:p>
        </w:tc>
        <w:tc>
          <w:tcPr>
            <w:tcW w:w="2704" w:type="dxa"/>
          </w:tcPr>
          <w:p w14:paraId="607786D5" w14:textId="77777777" w:rsidR="001550D8" w:rsidRDefault="001550D8" w:rsidP="00FD6571">
            <w:pPr>
              <w:spacing w:after="120"/>
            </w:pPr>
            <w:r>
              <w:t>Jan 16, 19</w:t>
            </w:r>
          </w:p>
        </w:tc>
        <w:tc>
          <w:tcPr>
            <w:tcW w:w="5841" w:type="dxa"/>
          </w:tcPr>
          <w:p w14:paraId="647C95AF" w14:textId="77777777" w:rsidR="001550D8" w:rsidRDefault="001550D8" w:rsidP="00FD6571">
            <w:pPr>
              <w:spacing w:after="120"/>
            </w:pPr>
            <w:r>
              <w:t>Kant, Prolegomena</w:t>
            </w:r>
          </w:p>
          <w:p w14:paraId="1A874187" w14:textId="63356112" w:rsidR="001550D8" w:rsidRPr="0039595E" w:rsidRDefault="001550D8" w:rsidP="00FD6571">
            <w:pPr>
              <w:spacing w:after="120"/>
              <w:rPr>
                <w:i/>
                <w:iCs/>
              </w:rPr>
            </w:pPr>
            <w:r>
              <w:rPr>
                <w:i/>
                <w:iCs/>
              </w:rPr>
              <w:t xml:space="preserve">Idealism, </w:t>
            </w:r>
            <w:r w:rsidRPr="0039595E">
              <w:rPr>
                <w:i/>
                <w:iCs/>
              </w:rPr>
              <w:t>Self-Consciousness and Recognition</w:t>
            </w:r>
            <w:r w:rsidR="009B5A66">
              <w:rPr>
                <w:i/>
                <w:iCs/>
              </w:rPr>
              <w:t xml:space="preserve"> I</w:t>
            </w:r>
          </w:p>
          <w:p w14:paraId="51E9A18C" w14:textId="77777777" w:rsidR="001550D8" w:rsidRDefault="001550D8" w:rsidP="00FD6571">
            <w:pPr>
              <w:spacing w:after="120"/>
            </w:pPr>
            <w:r>
              <w:t>Fichte, First Intro</w:t>
            </w:r>
          </w:p>
        </w:tc>
      </w:tr>
      <w:tr w:rsidR="001550D8" w:rsidRPr="009508F6" w14:paraId="3EEB65A5" w14:textId="77777777" w:rsidTr="00FD6571">
        <w:trPr>
          <w:trHeight w:val="464"/>
        </w:trPr>
        <w:tc>
          <w:tcPr>
            <w:tcW w:w="805" w:type="dxa"/>
          </w:tcPr>
          <w:p w14:paraId="684CE527" w14:textId="77777777" w:rsidR="001550D8" w:rsidRDefault="001550D8" w:rsidP="00FD6571">
            <w:pPr>
              <w:spacing w:after="120"/>
            </w:pPr>
            <w:r>
              <w:t>3</w:t>
            </w:r>
          </w:p>
        </w:tc>
        <w:tc>
          <w:tcPr>
            <w:tcW w:w="2704" w:type="dxa"/>
          </w:tcPr>
          <w:p w14:paraId="68FFF8CF" w14:textId="77777777" w:rsidR="001550D8" w:rsidRDefault="001550D8" w:rsidP="00FD6571">
            <w:pPr>
              <w:spacing w:after="120"/>
            </w:pPr>
            <w:r>
              <w:t>Jan 23, 26</w:t>
            </w:r>
          </w:p>
        </w:tc>
        <w:tc>
          <w:tcPr>
            <w:tcW w:w="5841" w:type="dxa"/>
          </w:tcPr>
          <w:p w14:paraId="3EF90FC4" w14:textId="77777777" w:rsidR="001550D8" w:rsidRDefault="001550D8" w:rsidP="00FD6571">
            <w:pPr>
              <w:spacing w:after="120"/>
              <w:rPr>
                <w:bCs/>
              </w:rPr>
            </w:pPr>
            <w:r>
              <w:t>Fichte, Second Intro</w:t>
            </w:r>
            <w:r>
              <w:rPr>
                <w:bCs/>
              </w:rPr>
              <w:t xml:space="preserve"> </w:t>
            </w:r>
          </w:p>
          <w:p w14:paraId="73DEA1A0" w14:textId="77777777" w:rsidR="001550D8" w:rsidRPr="001D498C" w:rsidRDefault="001550D8" w:rsidP="00FD6571">
            <w:pPr>
              <w:spacing w:after="120"/>
              <w:rPr>
                <w:bCs/>
              </w:rPr>
            </w:pPr>
            <w:r>
              <w:rPr>
                <w:bCs/>
              </w:rPr>
              <w:t>Fichte, Foundations of Natural Right</w:t>
            </w:r>
          </w:p>
        </w:tc>
      </w:tr>
      <w:tr w:rsidR="001550D8" w:rsidRPr="009508F6" w14:paraId="13B5399A" w14:textId="77777777" w:rsidTr="00FD6571">
        <w:tc>
          <w:tcPr>
            <w:tcW w:w="805" w:type="dxa"/>
          </w:tcPr>
          <w:p w14:paraId="67A741C8" w14:textId="77777777" w:rsidR="001550D8" w:rsidRDefault="001550D8" w:rsidP="00FD6571">
            <w:pPr>
              <w:spacing w:after="120"/>
            </w:pPr>
            <w:r>
              <w:t>4</w:t>
            </w:r>
          </w:p>
        </w:tc>
        <w:tc>
          <w:tcPr>
            <w:tcW w:w="2704" w:type="dxa"/>
          </w:tcPr>
          <w:p w14:paraId="16938381" w14:textId="77777777" w:rsidR="001550D8" w:rsidRDefault="001550D8" w:rsidP="00FD6571">
            <w:pPr>
              <w:spacing w:after="120"/>
            </w:pPr>
            <w:r>
              <w:t>Jan 30, Feb 2</w:t>
            </w:r>
          </w:p>
        </w:tc>
        <w:tc>
          <w:tcPr>
            <w:tcW w:w="5841" w:type="dxa"/>
          </w:tcPr>
          <w:p w14:paraId="3428AA48" w14:textId="717CE62C" w:rsidR="001550D8" w:rsidRPr="004A639F" w:rsidRDefault="009B5A66" w:rsidP="00FD6571">
            <w:pPr>
              <w:spacing w:after="120"/>
              <w:rPr>
                <w:i/>
              </w:rPr>
            </w:pPr>
            <w:r>
              <w:rPr>
                <w:i/>
              </w:rPr>
              <w:t xml:space="preserve">Idealism, </w:t>
            </w:r>
            <w:r w:rsidR="001550D8">
              <w:rPr>
                <w:i/>
              </w:rPr>
              <w:t>Self-Consciousness and Recognition II</w:t>
            </w:r>
          </w:p>
          <w:p w14:paraId="17194B66" w14:textId="77777777" w:rsidR="001550D8" w:rsidRDefault="001550D8" w:rsidP="00FD6571">
            <w:pPr>
              <w:spacing w:after="120"/>
              <w:rPr>
                <w:iCs/>
              </w:rPr>
            </w:pPr>
            <w:r>
              <w:rPr>
                <w:iCs/>
              </w:rPr>
              <w:t>Hegel, Phenomenology (Master-Slave)</w:t>
            </w:r>
          </w:p>
          <w:p w14:paraId="406E4738" w14:textId="77777777" w:rsidR="001550D8" w:rsidRPr="00C36574" w:rsidRDefault="001550D8" w:rsidP="00FD6571">
            <w:pPr>
              <w:spacing w:after="120"/>
              <w:rPr>
                <w:i/>
                <w:iCs/>
              </w:rPr>
            </w:pPr>
            <w:r w:rsidRPr="00C36574">
              <w:rPr>
                <w:i/>
                <w:iCs/>
              </w:rPr>
              <w:t>Transcendental Idealism Overcome</w:t>
            </w:r>
            <w:r>
              <w:rPr>
                <w:i/>
                <w:iCs/>
              </w:rPr>
              <w:t xml:space="preserve"> I</w:t>
            </w:r>
            <w:r w:rsidRPr="00C36574">
              <w:rPr>
                <w:i/>
                <w:iCs/>
              </w:rPr>
              <w:t>: Absolute Idealism and the Dialectical Method</w:t>
            </w:r>
          </w:p>
          <w:p w14:paraId="61AF0DE7" w14:textId="77777777" w:rsidR="001550D8" w:rsidRPr="001D498C" w:rsidRDefault="001550D8" w:rsidP="00FD6571">
            <w:pPr>
              <w:spacing w:after="120"/>
            </w:pPr>
            <w:r>
              <w:t xml:space="preserve">Hegel, Encyclopedia </w:t>
            </w:r>
          </w:p>
        </w:tc>
      </w:tr>
      <w:tr w:rsidR="001550D8" w:rsidRPr="009508F6" w14:paraId="70E76790" w14:textId="77777777" w:rsidTr="00FD6571">
        <w:tc>
          <w:tcPr>
            <w:tcW w:w="805" w:type="dxa"/>
          </w:tcPr>
          <w:p w14:paraId="2A6F84E4" w14:textId="77777777" w:rsidR="001550D8" w:rsidRDefault="001550D8" w:rsidP="00FD6571">
            <w:pPr>
              <w:spacing w:after="120"/>
            </w:pPr>
            <w:r>
              <w:t>5</w:t>
            </w:r>
          </w:p>
        </w:tc>
        <w:tc>
          <w:tcPr>
            <w:tcW w:w="2704" w:type="dxa"/>
          </w:tcPr>
          <w:p w14:paraId="1349DE4C" w14:textId="77777777" w:rsidR="001550D8" w:rsidRDefault="001550D8" w:rsidP="00FD6571">
            <w:pPr>
              <w:spacing w:after="120"/>
            </w:pPr>
            <w:r>
              <w:t>Feb 6, 9</w:t>
            </w:r>
          </w:p>
        </w:tc>
        <w:tc>
          <w:tcPr>
            <w:tcW w:w="5841" w:type="dxa"/>
          </w:tcPr>
          <w:p w14:paraId="13E1B752" w14:textId="77777777" w:rsidR="001550D8" w:rsidRDefault="001550D8" w:rsidP="00FD6571">
            <w:pPr>
              <w:spacing w:after="120"/>
            </w:pPr>
            <w:r>
              <w:t>Hegel, Encyclopedia</w:t>
            </w:r>
          </w:p>
          <w:p w14:paraId="5542709F" w14:textId="77777777" w:rsidR="001550D8" w:rsidRPr="00807CFE" w:rsidRDefault="001550D8" w:rsidP="00FD6571">
            <w:pPr>
              <w:spacing w:after="120"/>
              <w:rPr>
                <w:b/>
              </w:rPr>
            </w:pPr>
            <w:r>
              <w:t>Hegel, Encyclopedia (or maybe Phil of Right)</w:t>
            </w:r>
          </w:p>
        </w:tc>
      </w:tr>
      <w:tr w:rsidR="001550D8" w:rsidRPr="009508F6" w14:paraId="7175B24A" w14:textId="77777777" w:rsidTr="00FD6571">
        <w:tc>
          <w:tcPr>
            <w:tcW w:w="805" w:type="dxa"/>
          </w:tcPr>
          <w:p w14:paraId="787CFD6A" w14:textId="77777777" w:rsidR="001550D8" w:rsidRDefault="001550D8" w:rsidP="00FD6571">
            <w:pPr>
              <w:spacing w:after="120"/>
            </w:pPr>
            <w:r>
              <w:t>6</w:t>
            </w:r>
          </w:p>
        </w:tc>
        <w:tc>
          <w:tcPr>
            <w:tcW w:w="2704" w:type="dxa"/>
          </w:tcPr>
          <w:p w14:paraId="6E12C052" w14:textId="77777777" w:rsidR="001550D8" w:rsidRDefault="001550D8" w:rsidP="00FD6571">
            <w:pPr>
              <w:spacing w:after="120"/>
            </w:pPr>
            <w:r>
              <w:t>Feb 13, 16</w:t>
            </w:r>
          </w:p>
        </w:tc>
        <w:tc>
          <w:tcPr>
            <w:tcW w:w="5841" w:type="dxa"/>
          </w:tcPr>
          <w:p w14:paraId="6068EA85" w14:textId="77777777" w:rsidR="001550D8" w:rsidRDefault="001550D8" w:rsidP="00FD6571">
            <w:pPr>
              <w:spacing w:after="120"/>
              <w:rPr>
                <w:i/>
              </w:rPr>
            </w:pPr>
            <w:r>
              <w:rPr>
                <w:i/>
              </w:rPr>
              <w:t>Recognition and Race</w:t>
            </w:r>
          </w:p>
          <w:p w14:paraId="33F9DD57" w14:textId="77777777" w:rsidR="001550D8" w:rsidRPr="001D498C" w:rsidRDefault="001550D8" w:rsidP="00FD6571">
            <w:pPr>
              <w:spacing w:after="120"/>
              <w:rPr>
                <w:iCs/>
              </w:rPr>
            </w:pPr>
            <w:r>
              <w:rPr>
                <w:iCs/>
              </w:rPr>
              <w:t xml:space="preserve">DuBois, </w:t>
            </w:r>
            <w:r w:rsidRPr="001D498C">
              <w:rPr>
                <w:iCs/>
              </w:rPr>
              <w:t>Souls of Black Folk</w:t>
            </w:r>
            <w:r>
              <w:rPr>
                <w:iCs/>
              </w:rPr>
              <w:t xml:space="preserve"> (available online thru library)</w:t>
            </w:r>
          </w:p>
          <w:p w14:paraId="13AD1119" w14:textId="77777777" w:rsidR="001550D8" w:rsidRPr="001D498C" w:rsidRDefault="001550D8" w:rsidP="00FD6571">
            <w:pPr>
              <w:spacing w:after="120"/>
              <w:rPr>
                <w:i/>
              </w:rPr>
            </w:pPr>
            <w:r>
              <w:rPr>
                <w:iCs/>
              </w:rPr>
              <w:t>DuBois, The Conservation of Races</w:t>
            </w:r>
          </w:p>
        </w:tc>
      </w:tr>
      <w:tr w:rsidR="001550D8" w:rsidRPr="009508F6" w14:paraId="496FCFD1" w14:textId="77777777" w:rsidTr="00FD6571">
        <w:tc>
          <w:tcPr>
            <w:tcW w:w="9350" w:type="dxa"/>
            <w:gridSpan w:val="3"/>
          </w:tcPr>
          <w:p w14:paraId="4B45A24A" w14:textId="77777777" w:rsidR="001550D8" w:rsidRPr="0030392D" w:rsidRDefault="001550D8" w:rsidP="00FD6571">
            <w:pPr>
              <w:spacing w:before="120" w:after="120"/>
              <w:jc w:val="center"/>
            </w:pPr>
            <w:r>
              <w:t>Reading Break – no class on Feb 20 and 23</w:t>
            </w:r>
          </w:p>
        </w:tc>
      </w:tr>
      <w:tr w:rsidR="001550D8" w:rsidRPr="009508F6" w14:paraId="1C142ED1" w14:textId="77777777" w:rsidTr="00FD6571">
        <w:tc>
          <w:tcPr>
            <w:tcW w:w="805" w:type="dxa"/>
          </w:tcPr>
          <w:p w14:paraId="61846415" w14:textId="77777777" w:rsidR="001550D8" w:rsidRDefault="001550D8" w:rsidP="00FD6571">
            <w:pPr>
              <w:spacing w:after="120"/>
            </w:pPr>
            <w:r>
              <w:t>7</w:t>
            </w:r>
          </w:p>
        </w:tc>
        <w:tc>
          <w:tcPr>
            <w:tcW w:w="2704" w:type="dxa"/>
          </w:tcPr>
          <w:p w14:paraId="2F006DB2" w14:textId="77777777" w:rsidR="001550D8" w:rsidRDefault="001550D8" w:rsidP="00FD6571">
            <w:pPr>
              <w:spacing w:after="120"/>
            </w:pPr>
            <w:r>
              <w:t>Feb 27, Mar 2</w:t>
            </w:r>
          </w:p>
        </w:tc>
        <w:tc>
          <w:tcPr>
            <w:tcW w:w="5841" w:type="dxa"/>
          </w:tcPr>
          <w:p w14:paraId="3E7D0701" w14:textId="77777777" w:rsidR="001550D8" w:rsidRDefault="001550D8" w:rsidP="00FD6571">
            <w:pPr>
              <w:spacing w:after="120"/>
              <w:rPr>
                <w:i/>
              </w:rPr>
            </w:pPr>
            <w:r>
              <w:rPr>
                <w:i/>
              </w:rPr>
              <w:t>Idealism Rejected: Man as a Productive Animal, Historical Materialism, and Ideology</w:t>
            </w:r>
          </w:p>
          <w:p w14:paraId="5D8273D3" w14:textId="77777777" w:rsidR="001550D8" w:rsidRDefault="001550D8" w:rsidP="00FD6571">
            <w:pPr>
              <w:spacing w:after="120"/>
              <w:rPr>
                <w:iCs/>
              </w:rPr>
            </w:pPr>
            <w:r>
              <w:rPr>
                <w:iCs/>
              </w:rPr>
              <w:t>Marx, Alienation (1844 Manuscripts)</w:t>
            </w:r>
          </w:p>
          <w:p w14:paraId="70A243E9" w14:textId="77777777" w:rsidR="001550D8" w:rsidRPr="001D498C" w:rsidRDefault="001550D8" w:rsidP="00FD6571">
            <w:pPr>
              <w:spacing w:after="120"/>
              <w:rPr>
                <w:iCs/>
              </w:rPr>
            </w:pPr>
            <w:r>
              <w:rPr>
                <w:iCs/>
              </w:rPr>
              <w:t>Marx, German Ideology pt. I</w:t>
            </w:r>
          </w:p>
        </w:tc>
      </w:tr>
      <w:tr w:rsidR="001550D8" w:rsidRPr="009508F6" w14:paraId="2ADA621D" w14:textId="77777777" w:rsidTr="00FD6571">
        <w:tc>
          <w:tcPr>
            <w:tcW w:w="805" w:type="dxa"/>
          </w:tcPr>
          <w:p w14:paraId="4D54D46D" w14:textId="77777777" w:rsidR="001550D8" w:rsidRDefault="001550D8" w:rsidP="00FD6571">
            <w:pPr>
              <w:spacing w:after="120"/>
            </w:pPr>
            <w:r>
              <w:t>8</w:t>
            </w:r>
          </w:p>
        </w:tc>
        <w:tc>
          <w:tcPr>
            <w:tcW w:w="2704" w:type="dxa"/>
          </w:tcPr>
          <w:p w14:paraId="4A6644E5" w14:textId="77777777" w:rsidR="001550D8" w:rsidRDefault="001550D8" w:rsidP="00FD6571">
            <w:pPr>
              <w:spacing w:after="120"/>
            </w:pPr>
            <w:r>
              <w:t>Mar 6, 9</w:t>
            </w:r>
          </w:p>
        </w:tc>
        <w:tc>
          <w:tcPr>
            <w:tcW w:w="5841" w:type="dxa"/>
          </w:tcPr>
          <w:p w14:paraId="506DE33A" w14:textId="77777777" w:rsidR="001550D8" w:rsidRPr="001D498C" w:rsidRDefault="001550D8" w:rsidP="00FD6571">
            <w:pPr>
              <w:spacing w:after="120"/>
            </w:pPr>
            <w:r>
              <w:rPr>
                <w:iCs/>
              </w:rPr>
              <w:t xml:space="preserve">Marx, Capital </w:t>
            </w:r>
            <w:proofErr w:type="spellStart"/>
            <w:r>
              <w:rPr>
                <w:iCs/>
              </w:rPr>
              <w:t>Chp</w:t>
            </w:r>
            <w:proofErr w:type="spellEnd"/>
            <w:r>
              <w:rPr>
                <w:iCs/>
              </w:rPr>
              <w:t>. 1 (Commodity Fetishism)</w:t>
            </w:r>
          </w:p>
          <w:p w14:paraId="22B30057" w14:textId="77777777" w:rsidR="001550D8" w:rsidRDefault="001550D8" w:rsidP="00FD6571">
            <w:pPr>
              <w:spacing w:after="120"/>
              <w:rPr>
                <w:i/>
                <w:iCs/>
              </w:rPr>
            </w:pPr>
            <w:r w:rsidRPr="00C36574">
              <w:rPr>
                <w:i/>
                <w:iCs/>
              </w:rPr>
              <w:t>Transcendental Idealism Overcome</w:t>
            </w:r>
            <w:r>
              <w:rPr>
                <w:i/>
                <w:iCs/>
              </w:rPr>
              <w:t xml:space="preserve"> II: The Metaphysics of Will, Pessimism, and the Ethics of Compassion</w:t>
            </w:r>
          </w:p>
          <w:p w14:paraId="4820BC08" w14:textId="77777777" w:rsidR="001550D8" w:rsidRPr="001D498C" w:rsidRDefault="001550D8" w:rsidP="00FD6571">
            <w:pPr>
              <w:spacing w:after="120"/>
              <w:rPr>
                <w:iCs/>
              </w:rPr>
            </w:pPr>
            <w:r>
              <w:rPr>
                <w:iCs/>
              </w:rPr>
              <w:t>Schopenhauer, The World as Will and Representation</w:t>
            </w:r>
          </w:p>
        </w:tc>
      </w:tr>
      <w:tr w:rsidR="001550D8" w:rsidRPr="009508F6" w14:paraId="0D6FED15" w14:textId="77777777" w:rsidTr="00FD6571">
        <w:tc>
          <w:tcPr>
            <w:tcW w:w="805" w:type="dxa"/>
          </w:tcPr>
          <w:p w14:paraId="16F2B8E5" w14:textId="77777777" w:rsidR="001550D8" w:rsidRDefault="001550D8" w:rsidP="00FD6571">
            <w:pPr>
              <w:spacing w:after="120"/>
            </w:pPr>
            <w:r>
              <w:t>9</w:t>
            </w:r>
          </w:p>
        </w:tc>
        <w:tc>
          <w:tcPr>
            <w:tcW w:w="2704" w:type="dxa"/>
          </w:tcPr>
          <w:p w14:paraId="78ABF22B" w14:textId="77777777" w:rsidR="001550D8" w:rsidRDefault="001550D8" w:rsidP="00FD6571">
            <w:pPr>
              <w:spacing w:after="120"/>
            </w:pPr>
            <w:r>
              <w:t>Mar 13, 16</w:t>
            </w:r>
          </w:p>
        </w:tc>
        <w:tc>
          <w:tcPr>
            <w:tcW w:w="5841" w:type="dxa"/>
          </w:tcPr>
          <w:p w14:paraId="777658AC" w14:textId="77777777" w:rsidR="001550D8" w:rsidRPr="001D498C" w:rsidRDefault="001550D8" w:rsidP="00FD6571">
            <w:pPr>
              <w:spacing w:after="120"/>
              <w:rPr>
                <w:iCs/>
              </w:rPr>
            </w:pPr>
            <w:r>
              <w:rPr>
                <w:iCs/>
              </w:rPr>
              <w:t>Schopenhauer, The World as Will and Representation</w:t>
            </w:r>
          </w:p>
          <w:p w14:paraId="1234C4D5" w14:textId="77777777" w:rsidR="001550D8" w:rsidRPr="001D498C" w:rsidRDefault="001550D8" w:rsidP="00FD6571">
            <w:pPr>
              <w:spacing w:after="120"/>
              <w:rPr>
                <w:bCs/>
              </w:rPr>
            </w:pPr>
            <w:r>
              <w:rPr>
                <w:iCs/>
              </w:rPr>
              <w:t>Schopenhauer, The World as Will and Representation</w:t>
            </w:r>
          </w:p>
        </w:tc>
      </w:tr>
      <w:tr w:rsidR="001550D8" w:rsidRPr="009508F6" w14:paraId="2D3645B2" w14:textId="77777777" w:rsidTr="00FD6571">
        <w:tc>
          <w:tcPr>
            <w:tcW w:w="805" w:type="dxa"/>
          </w:tcPr>
          <w:p w14:paraId="19E6FFF8" w14:textId="77777777" w:rsidR="001550D8" w:rsidRDefault="001550D8" w:rsidP="00FD6571">
            <w:pPr>
              <w:spacing w:after="120"/>
            </w:pPr>
            <w:r>
              <w:t>10</w:t>
            </w:r>
          </w:p>
        </w:tc>
        <w:tc>
          <w:tcPr>
            <w:tcW w:w="2704" w:type="dxa"/>
          </w:tcPr>
          <w:p w14:paraId="4DF68F8E" w14:textId="77777777" w:rsidR="001550D8" w:rsidRDefault="001550D8" w:rsidP="00FD6571">
            <w:pPr>
              <w:spacing w:after="120"/>
            </w:pPr>
            <w:r>
              <w:t>Mar 20, 23</w:t>
            </w:r>
          </w:p>
        </w:tc>
        <w:tc>
          <w:tcPr>
            <w:tcW w:w="5841" w:type="dxa"/>
          </w:tcPr>
          <w:p w14:paraId="06EE18D9" w14:textId="77777777" w:rsidR="001550D8" w:rsidRPr="004A639F" w:rsidRDefault="001550D8" w:rsidP="00FD6571">
            <w:pPr>
              <w:spacing w:after="120"/>
              <w:rPr>
                <w:bCs/>
                <w:i/>
                <w:iCs/>
              </w:rPr>
            </w:pPr>
            <w:r>
              <w:rPr>
                <w:bCs/>
                <w:i/>
                <w:iCs/>
              </w:rPr>
              <w:t>Subjectivity, Inwardness, and the Leap of Faith</w:t>
            </w:r>
          </w:p>
          <w:p w14:paraId="773C03A3" w14:textId="77777777" w:rsidR="001550D8" w:rsidRDefault="001550D8" w:rsidP="00FD6571">
            <w:pPr>
              <w:spacing w:after="120"/>
            </w:pPr>
            <w:r w:rsidRPr="001D498C">
              <w:rPr>
                <w:bCs/>
              </w:rPr>
              <w:t>Kierkegaard, Fear and Trembling</w:t>
            </w:r>
          </w:p>
          <w:p w14:paraId="54647701" w14:textId="77777777" w:rsidR="001550D8" w:rsidRPr="00C160C6" w:rsidRDefault="001550D8" w:rsidP="00FD6571">
            <w:pPr>
              <w:spacing w:after="120"/>
            </w:pPr>
            <w:r>
              <w:rPr>
                <w:bCs/>
              </w:rPr>
              <w:t>Kierkegaard, Fear and Trembling</w:t>
            </w:r>
          </w:p>
        </w:tc>
      </w:tr>
      <w:tr w:rsidR="001550D8" w:rsidRPr="009508F6" w14:paraId="279625F3" w14:textId="77777777" w:rsidTr="00FD6571">
        <w:tc>
          <w:tcPr>
            <w:tcW w:w="805" w:type="dxa"/>
          </w:tcPr>
          <w:p w14:paraId="161C7976" w14:textId="77777777" w:rsidR="001550D8" w:rsidRDefault="001550D8" w:rsidP="00FD6571">
            <w:pPr>
              <w:spacing w:after="120"/>
            </w:pPr>
            <w:r>
              <w:t>11</w:t>
            </w:r>
          </w:p>
        </w:tc>
        <w:tc>
          <w:tcPr>
            <w:tcW w:w="2704" w:type="dxa"/>
          </w:tcPr>
          <w:p w14:paraId="5D6C5565" w14:textId="77777777" w:rsidR="001550D8" w:rsidRDefault="001550D8" w:rsidP="00FD6571">
            <w:pPr>
              <w:spacing w:after="120"/>
            </w:pPr>
            <w:r>
              <w:t>Mar 27, 30</w:t>
            </w:r>
          </w:p>
        </w:tc>
        <w:tc>
          <w:tcPr>
            <w:tcW w:w="5841" w:type="dxa"/>
          </w:tcPr>
          <w:p w14:paraId="2014E001" w14:textId="77777777" w:rsidR="001550D8" w:rsidRPr="004A639F" w:rsidRDefault="001550D8" w:rsidP="00FD6571">
            <w:pPr>
              <w:spacing w:after="120"/>
              <w:rPr>
                <w:i/>
                <w:iCs/>
              </w:rPr>
            </w:pPr>
            <w:r>
              <w:rPr>
                <w:i/>
                <w:iCs/>
              </w:rPr>
              <w:t>Perspectivism and the Revaluing of Values</w:t>
            </w:r>
          </w:p>
          <w:p w14:paraId="5BE257CF" w14:textId="77777777" w:rsidR="001550D8" w:rsidRDefault="001550D8" w:rsidP="00FD6571">
            <w:pPr>
              <w:spacing w:after="120"/>
              <w:rPr>
                <w:bCs/>
              </w:rPr>
            </w:pPr>
            <w:r>
              <w:t>Nietzsche on perspectivism; reading: various bits and pieces as well as ‘Schopenhauer as Educator’</w:t>
            </w:r>
          </w:p>
          <w:p w14:paraId="154F8B0D" w14:textId="77777777" w:rsidR="001550D8" w:rsidRPr="001D498C" w:rsidRDefault="001550D8" w:rsidP="00FD6571">
            <w:pPr>
              <w:spacing w:after="120"/>
              <w:rPr>
                <w:bCs/>
              </w:rPr>
            </w:pPr>
            <w:r w:rsidRPr="000079FB">
              <w:rPr>
                <w:bCs/>
              </w:rPr>
              <w:t>Nietzsche, GM I</w:t>
            </w:r>
          </w:p>
        </w:tc>
      </w:tr>
      <w:tr w:rsidR="001550D8" w:rsidRPr="009508F6" w14:paraId="4E049BC5" w14:textId="77777777" w:rsidTr="00FD6571">
        <w:tc>
          <w:tcPr>
            <w:tcW w:w="805" w:type="dxa"/>
          </w:tcPr>
          <w:p w14:paraId="463AA5E8" w14:textId="77777777" w:rsidR="001550D8" w:rsidRDefault="001550D8" w:rsidP="00FD6571">
            <w:pPr>
              <w:spacing w:after="120"/>
            </w:pPr>
            <w:r>
              <w:lastRenderedPageBreak/>
              <w:t>12</w:t>
            </w:r>
          </w:p>
        </w:tc>
        <w:tc>
          <w:tcPr>
            <w:tcW w:w="2704" w:type="dxa"/>
          </w:tcPr>
          <w:p w14:paraId="52FB8BD3" w14:textId="77777777" w:rsidR="001550D8" w:rsidRDefault="001550D8" w:rsidP="00FD6571">
            <w:pPr>
              <w:spacing w:after="120"/>
            </w:pPr>
            <w:r>
              <w:t>Apr 3, 6</w:t>
            </w:r>
          </w:p>
        </w:tc>
        <w:tc>
          <w:tcPr>
            <w:tcW w:w="5841" w:type="dxa"/>
          </w:tcPr>
          <w:p w14:paraId="172FEFA0" w14:textId="77777777" w:rsidR="001550D8" w:rsidRDefault="001550D8" w:rsidP="00FD6571">
            <w:pPr>
              <w:spacing w:after="120"/>
            </w:pPr>
            <w:r w:rsidRPr="000079FB">
              <w:rPr>
                <w:bCs/>
              </w:rPr>
              <w:t>Nietzsche, GM II &amp; III</w:t>
            </w:r>
          </w:p>
          <w:p w14:paraId="25089C07" w14:textId="77777777" w:rsidR="001550D8" w:rsidRDefault="001550D8" w:rsidP="00FD6571">
            <w:pPr>
              <w:spacing w:after="120"/>
            </w:pPr>
            <w:r>
              <w:t>buffer</w:t>
            </w:r>
          </w:p>
          <w:p w14:paraId="56567648" w14:textId="77777777" w:rsidR="001550D8" w:rsidRDefault="001550D8" w:rsidP="00FD6571">
            <w:pPr>
              <w:spacing w:after="120"/>
            </w:pPr>
            <w:r>
              <w:rPr>
                <w:i/>
              </w:rPr>
              <w:t>April 6 class cancelled or on Zoom (Pacific APA)</w:t>
            </w:r>
          </w:p>
        </w:tc>
      </w:tr>
      <w:tr w:rsidR="001550D8" w:rsidRPr="009508F6" w14:paraId="31D16FD1" w14:textId="77777777" w:rsidTr="00FD6571">
        <w:tc>
          <w:tcPr>
            <w:tcW w:w="805" w:type="dxa"/>
          </w:tcPr>
          <w:p w14:paraId="21D8B8D3" w14:textId="77777777" w:rsidR="001550D8" w:rsidRDefault="001550D8" w:rsidP="00FD6571">
            <w:pPr>
              <w:spacing w:after="120"/>
            </w:pPr>
          </w:p>
        </w:tc>
        <w:tc>
          <w:tcPr>
            <w:tcW w:w="2704" w:type="dxa"/>
          </w:tcPr>
          <w:p w14:paraId="12372B7B" w14:textId="77777777" w:rsidR="001550D8" w:rsidRDefault="001550D8" w:rsidP="00FD6571">
            <w:pPr>
              <w:spacing w:after="120"/>
            </w:pPr>
            <w:r>
              <w:t>Exam period</w:t>
            </w:r>
          </w:p>
        </w:tc>
        <w:tc>
          <w:tcPr>
            <w:tcW w:w="5841" w:type="dxa"/>
          </w:tcPr>
          <w:p w14:paraId="698BC354" w14:textId="5A853FE7" w:rsidR="001550D8" w:rsidRPr="00961A6A" w:rsidRDefault="001550D8" w:rsidP="00FD6571">
            <w:pPr>
              <w:spacing w:after="120"/>
              <w:rPr>
                <w:bCs/>
              </w:rPr>
            </w:pPr>
            <w:r>
              <w:rPr>
                <w:b/>
              </w:rPr>
              <w:t xml:space="preserve">Final </w:t>
            </w:r>
            <w:r w:rsidR="00595CC9">
              <w:rPr>
                <w:b/>
              </w:rPr>
              <w:t>paper due</w:t>
            </w:r>
            <w:r>
              <w:rPr>
                <w:b/>
              </w:rPr>
              <w:t xml:space="preserve"> </w:t>
            </w:r>
            <w:r>
              <w:rPr>
                <w:bCs/>
              </w:rPr>
              <w:t>(date TBD)</w:t>
            </w:r>
          </w:p>
        </w:tc>
      </w:tr>
    </w:tbl>
    <w:p w14:paraId="4ABB79E5" w14:textId="77777777" w:rsidR="001550D8" w:rsidRDefault="001550D8" w:rsidP="001550D8"/>
    <w:p w14:paraId="2CB5B074" w14:textId="77777777" w:rsidR="00D904CC" w:rsidRDefault="00D904CC" w:rsidP="00D904CC">
      <w:pPr>
        <w:tabs>
          <w:tab w:val="left" w:pos="4395"/>
        </w:tabs>
        <w:rPr>
          <w:rFonts w:ascii="Avenir Book" w:hAnsi="Avenir Book"/>
          <w:b/>
          <w:bCs/>
          <w:sz w:val="22"/>
          <w:szCs w:val="22"/>
        </w:rPr>
      </w:pPr>
    </w:p>
    <w:p w14:paraId="513F162D" w14:textId="77777777" w:rsidR="00D904CC" w:rsidRPr="00067D94" w:rsidRDefault="00D904CC" w:rsidP="00D904CC">
      <w:pPr>
        <w:tabs>
          <w:tab w:val="left" w:pos="4395"/>
        </w:tabs>
        <w:rPr>
          <w:rFonts w:asciiTheme="minorHAnsi" w:hAnsiTheme="minorHAnsi" w:cstheme="minorHAnsi"/>
          <w:b/>
          <w:sz w:val="22"/>
          <w:szCs w:val="22"/>
        </w:rPr>
      </w:pPr>
      <w:r w:rsidRPr="00067D94">
        <w:rPr>
          <w:rFonts w:asciiTheme="minorHAnsi" w:hAnsiTheme="minorHAnsi" w:cstheme="minorHAnsi"/>
          <w:b/>
          <w:bCs/>
          <w:sz w:val="22"/>
          <w:szCs w:val="22"/>
        </w:rPr>
        <w:t>Attendance and Notes</w:t>
      </w:r>
    </w:p>
    <w:p w14:paraId="7C42937C" w14:textId="43BD59DA" w:rsidR="00D904CC" w:rsidRPr="00CD4DE6" w:rsidRDefault="00D904CC" w:rsidP="00D904CC">
      <w:pPr>
        <w:tabs>
          <w:tab w:val="left" w:pos="4395"/>
        </w:tabs>
        <w:rPr>
          <w:sz w:val="22"/>
          <w:szCs w:val="22"/>
        </w:rPr>
      </w:pPr>
      <w:r w:rsidRPr="00CD4DE6">
        <w:rPr>
          <w:sz w:val="22"/>
          <w:szCs w:val="22"/>
        </w:rPr>
        <w:t xml:space="preserve">You are expected to attend class and come prepared to discuss the assigned readings. </w:t>
      </w:r>
      <w:r w:rsidR="003D7DCB">
        <w:rPr>
          <w:sz w:val="22"/>
          <w:szCs w:val="22"/>
        </w:rPr>
        <w:t>Slides and h</w:t>
      </w:r>
      <w:r w:rsidRPr="00CD4DE6">
        <w:rPr>
          <w:sz w:val="22"/>
          <w:szCs w:val="22"/>
        </w:rPr>
        <w:t xml:space="preserve">andouts I use for lecturing will be made available on the course website. However, I elaborate on these in class, so downloading the </w:t>
      </w:r>
      <w:r w:rsidR="003D7DCB">
        <w:rPr>
          <w:sz w:val="22"/>
          <w:szCs w:val="22"/>
        </w:rPr>
        <w:t>slides</w:t>
      </w:r>
      <w:r w:rsidRPr="00CD4DE6">
        <w:rPr>
          <w:sz w:val="22"/>
          <w:szCs w:val="22"/>
        </w:rPr>
        <w:t xml:space="preserve"> is no substitute for attending class.</w:t>
      </w:r>
    </w:p>
    <w:p w14:paraId="212105C4" w14:textId="2479B7B1" w:rsidR="00D904CC" w:rsidRPr="00CD4DE6" w:rsidRDefault="00D904CC" w:rsidP="00D904CC">
      <w:pPr>
        <w:tabs>
          <w:tab w:val="left" w:pos="4395"/>
        </w:tabs>
        <w:rPr>
          <w:sz w:val="22"/>
          <w:szCs w:val="22"/>
        </w:rPr>
      </w:pPr>
      <w:r w:rsidRPr="00CD4DE6">
        <w:rPr>
          <w:sz w:val="22"/>
          <w:szCs w:val="22"/>
        </w:rPr>
        <w:t xml:space="preserve">The use of </w:t>
      </w:r>
      <w:r w:rsidR="003D7DCB">
        <w:rPr>
          <w:sz w:val="22"/>
          <w:szCs w:val="22"/>
        </w:rPr>
        <w:t xml:space="preserve">course materials (such as lecture slides or </w:t>
      </w:r>
      <w:r w:rsidRPr="00CD4DE6">
        <w:rPr>
          <w:sz w:val="22"/>
          <w:szCs w:val="22"/>
        </w:rPr>
        <w:t>handouts</w:t>
      </w:r>
      <w:r w:rsidR="003D7DCB">
        <w:rPr>
          <w:sz w:val="22"/>
          <w:szCs w:val="22"/>
        </w:rPr>
        <w:t>)</w:t>
      </w:r>
      <w:r w:rsidRPr="00CD4DE6">
        <w:rPr>
          <w:sz w:val="22"/>
          <w:szCs w:val="22"/>
        </w:rPr>
        <w:t xml:space="preserve"> is for your own learning only. You are not permitted to distribute them to others or make them available on the internet (e.g. by posting them </w:t>
      </w:r>
      <w:r>
        <w:rPr>
          <w:sz w:val="22"/>
          <w:szCs w:val="22"/>
        </w:rPr>
        <w:t xml:space="preserve">on </w:t>
      </w:r>
      <w:r w:rsidRPr="00CD4DE6">
        <w:rPr>
          <w:sz w:val="22"/>
          <w:szCs w:val="22"/>
        </w:rPr>
        <w:t>social media). Doing so constitutes a violation of copyright.</w:t>
      </w:r>
    </w:p>
    <w:p w14:paraId="0AE704A7" w14:textId="2FAB7C51" w:rsidR="00D904CC" w:rsidRDefault="00D904CC" w:rsidP="00D904CC">
      <w:pPr>
        <w:tabs>
          <w:tab w:val="left" w:pos="4395"/>
        </w:tabs>
        <w:rPr>
          <w:sz w:val="22"/>
          <w:szCs w:val="22"/>
        </w:rPr>
      </w:pPr>
      <w:r w:rsidRPr="00CD4DE6">
        <w:rPr>
          <w:sz w:val="22"/>
          <w:szCs w:val="22"/>
        </w:rPr>
        <w:t xml:space="preserve">It is crucial to your success in this course that you take good lecture notes. Research shows that taking good notes helps your learning. By taking your own notes (and this does </w:t>
      </w:r>
      <w:r w:rsidRPr="00CD4DE6">
        <w:rPr>
          <w:i/>
          <w:sz w:val="22"/>
          <w:szCs w:val="22"/>
        </w:rPr>
        <w:t>not</w:t>
      </w:r>
      <w:r w:rsidRPr="00CD4DE6">
        <w:rPr>
          <w:sz w:val="22"/>
          <w:szCs w:val="22"/>
        </w:rPr>
        <w:t xml:space="preserve"> mean copying the lecture word for word) you process the material more thoroughly than you otherwise would and you make later reviewing easier for yourself. One good way of taking notes is to annotate </w:t>
      </w:r>
      <w:r w:rsidR="003D7DCB">
        <w:rPr>
          <w:sz w:val="22"/>
          <w:szCs w:val="22"/>
        </w:rPr>
        <w:t xml:space="preserve">slides and </w:t>
      </w:r>
      <w:r w:rsidRPr="00CD4DE6">
        <w:rPr>
          <w:sz w:val="22"/>
          <w:szCs w:val="22"/>
        </w:rPr>
        <w:t>handouts.</w:t>
      </w:r>
    </w:p>
    <w:p w14:paraId="5BAA22FA" w14:textId="69A83729" w:rsidR="00D904CC" w:rsidRPr="00CD4DE6" w:rsidRDefault="00D904CC" w:rsidP="00D904CC">
      <w:pPr>
        <w:tabs>
          <w:tab w:val="left" w:pos="4395"/>
        </w:tabs>
        <w:rPr>
          <w:sz w:val="22"/>
          <w:szCs w:val="22"/>
        </w:rPr>
      </w:pPr>
      <w:r>
        <w:rPr>
          <w:sz w:val="22"/>
          <w:szCs w:val="22"/>
        </w:rPr>
        <w:t xml:space="preserve">If you miss class, please ask another student to share their notes with you and/or ask them what happened in class. Since </w:t>
      </w:r>
      <w:r w:rsidR="003D7DCB">
        <w:rPr>
          <w:sz w:val="22"/>
          <w:szCs w:val="22"/>
        </w:rPr>
        <w:t>the</w:t>
      </w:r>
      <w:r>
        <w:rPr>
          <w:sz w:val="22"/>
          <w:szCs w:val="22"/>
        </w:rPr>
        <w:t xml:space="preserve"> pandemic </w:t>
      </w:r>
      <w:r w:rsidR="003D7DCB">
        <w:rPr>
          <w:sz w:val="22"/>
          <w:szCs w:val="22"/>
        </w:rPr>
        <w:t xml:space="preserve">is not entirely over </w:t>
      </w:r>
      <w:r>
        <w:rPr>
          <w:sz w:val="22"/>
          <w:szCs w:val="22"/>
        </w:rPr>
        <w:t>and there is a good chance that some of you will need to self-isolate at some point during the semester, I want to encourage everyone to be generous about sharing notes. Think of this as a contribution you can make to keeping everyone safe.</w:t>
      </w:r>
    </w:p>
    <w:p w14:paraId="290CC662" w14:textId="77777777" w:rsidR="00D904CC" w:rsidRPr="00CD4DE6" w:rsidRDefault="00D904CC" w:rsidP="00D904CC">
      <w:pPr>
        <w:tabs>
          <w:tab w:val="left" w:pos="4395"/>
        </w:tabs>
        <w:rPr>
          <w:sz w:val="22"/>
          <w:szCs w:val="22"/>
        </w:rPr>
      </w:pPr>
    </w:p>
    <w:p w14:paraId="6A237737" w14:textId="77777777" w:rsidR="00D904CC" w:rsidRPr="00067D94" w:rsidRDefault="00D904CC" w:rsidP="00D904CC">
      <w:pPr>
        <w:tabs>
          <w:tab w:val="left" w:pos="4395"/>
        </w:tabs>
        <w:rPr>
          <w:rFonts w:asciiTheme="minorHAnsi" w:hAnsiTheme="minorHAnsi" w:cstheme="minorHAnsi"/>
          <w:b/>
          <w:sz w:val="22"/>
          <w:szCs w:val="22"/>
        </w:rPr>
      </w:pPr>
      <w:r w:rsidRPr="00067D94">
        <w:rPr>
          <w:rFonts w:asciiTheme="minorHAnsi" w:hAnsiTheme="minorHAnsi" w:cstheme="minorHAnsi"/>
          <w:b/>
          <w:bCs/>
          <w:sz w:val="22"/>
          <w:szCs w:val="22"/>
        </w:rPr>
        <w:t>Office Hours</w:t>
      </w:r>
    </w:p>
    <w:p w14:paraId="6DA15C1C" w14:textId="77777777" w:rsidR="00D904CC" w:rsidRPr="00CD4DE6" w:rsidRDefault="00D904CC" w:rsidP="00D904CC">
      <w:pPr>
        <w:tabs>
          <w:tab w:val="left" w:pos="4395"/>
        </w:tabs>
        <w:rPr>
          <w:sz w:val="22"/>
          <w:szCs w:val="22"/>
        </w:rPr>
      </w:pPr>
      <w:r w:rsidRPr="00CD4DE6">
        <w:rPr>
          <w:sz w:val="22"/>
          <w:szCs w:val="22"/>
        </w:rPr>
        <w:t>I hold regular office hours.</w:t>
      </w:r>
      <w:r>
        <w:rPr>
          <w:sz w:val="22"/>
          <w:szCs w:val="22"/>
        </w:rPr>
        <w:t xml:space="preserve"> </w:t>
      </w:r>
      <w:r w:rsidRPr="00CD4DE6">
        <w:rPr>
          <w:sz w:val="22"/>
          <w:szCs w:val="22"/>
        </w:rPr>
        <w:t xml:space="preserve">I encourage you to make use of these. </w:t>
      </w:r>
      <w:r>
        <w:rPr>
          <w:sz w:val="22"/>
          <w:szCs w:val="22"/>
        </w:rPr>
        <w:t xml:space="preserve">No sign-up needed; just drop in. </w:t>
      </w:r>
      <w:r w:rsidRPr="00CD4DE6">
        <w:rPr>
          <w:sz w:val="22"/>
          <w:szCs w:val="22"/>
        </w:rPr>
        <w:t>I especially encourage you to come to office hours if there is something you don’t understand or if you are struggling in the course.</w:t>
      </w:r>
      <w:r>
        <w:rPr>
          <w:sz w:val="22"/>
          <w:szCs w:val="22"/>
        </w:rPr>
        <w:t xml:space="preserve"> The sooner you do, the better I will likely be able to help you. The default mode for office hours is in-person, but I would be happy to meet on Zoom. If you prefer Zoom, please email me, so I can set up a meeting.</w:t>
      </w:r>
    </w:p>
    <w:p w14:paraId="625783EC" w14:textId="77777777" w:rsidR="00D904CC" w:rsidRPr="00D037D4" w:rsidRDefault="00D904CC" w:rsidP="00D904CC">
      <w:pPr>
        <w:tabs>
          <w:tab w:val="left" w:pos="4395"/>
        </w:tabs>
        <w:rPr>
          <w:sz w:val="22"/>
          <w:szCs w:val="22"/>
        </w:rPr>
      </w:pPr>
    </w:p>
    <w:p w14:paraId="4E939826" w14:textId="77777777" w:rsidR="00D037D4" w:rsidRPr="00D037D4" w:rsidRDefault="00D037D4" w:rsidP="00D037D4">
      <w:pPr>
        <w:numPr>
          <w:ilvl w:val="0"/>
          <w:numId w:val="2"/>
        </w:numPr>
        <w:tabs>
          <w:tab w:val="left" w:pos="4395"/>
        </w:tabs>
        <w:ind w:left="0" w:firstLine="0"/>
        <w:rPr>
          <w:rFonts w:asciiTheme="minorHAnsi" w:hAnsiTheme="minorHAnsi" w:cstheme="minorHAnsi"/>
          <w:b/>
          <w:sz w:val="22"/>
          <w:szCs w:val="22"/>
        </w:rPr>
      </w:pPr>
      <w:r w:rsidRPr="00D037D4">
        <w:rPr>
          <w:rFonts w:asciiTheme="minorHAnsi" w:hAnsiTheme="minorHAnsi" w:cstheme="minorHAnsi"/>
          <w:b/>
          <w:bCs/>
          <w:sz w:val="22"/>
          <w:szCs w:val="22"/>
        </w:rPr>
        <w:t>Announcements and Email</w:t>
      </w:r>
    </w:p>
    <w:p w14:paraId="0F40CFB6" w14:textId="77777777" w:rsidR="00D037D4" w:rsidRPr="00D037D4" w:rsidRDefault="00D037D4" w:rsidP="00D037D4">
      <w:pPr>
        <w:ind w:right="-360"/>
        <w:rPr>
          <w:sz w:val="22"/>
          <w:szCs w:val="22"/>
        </w:rPr>
      </w:pPr>
      <w:r w:rsidRPr="00D037D4">
        <w:rPr>
          <w:sz w:val="22"/>
          <w:szCs w:val="22"/>
        </w:rPr>
        <w:t xml:space="preserve">I will regularly communicate course-related information to you using the ‘Announcements’ function in </w:t>
      </w:r>
      <w:r w:rsidRPr="00D037D4">
        <w:rPr>
          <w:i/>
          <w:sz w:val="22"/>
          <w:szCs w:val="22"/>
        </w:rPr>
        <w:t>Brightspace.</w:t>
      </w:r>
      <w:r w:rsidRPr="00D037D4">
        <w:rPr>
          <w:sz w:val="22"/>
          <w:szCs w:val="22"/>
        </w:rPr>
        <w:t xml:space="preserve"> Please ensure that you read these announcements. You can configure your </w:t>
      </w:r>
      <w:r w:rsidRPr="00D037D4">
        <w:rPr>
          <w:i/>
          <w:sz w:val="22"/>
          <w:szCs w:val="22"/>
        </w:rPr>
        <w:t xml:space="preserve">Brightspace </w:t>
      </w:r>
      <w:r w:rsidRPr="00D037D4">
        <w:rPr>
          <w:sz w:val="22"/>
          <w:szCs w:val="22"/>
        </w:rPr>
        <w:t>page so that you get notified (by email or text) when a new announcement is posted. Occasionally, I will also email you. Emails will be sent to the address listed in UVic’s system as your contact information. It is your responsibility to make sure that this information is current and to check this email address at least once a day.</w:t>
      </w:r>
    </w:p>
    <w:p w14:paraId="446D2DCB" w14:textId="77777777" w:rsidR="00D037D4" w:rsidRPr="00D037D4" w:rsidRDefault="00D037D4" w:rsidP="00D037D4">
      <w:pPr>
        <w:ind w:right="-360"/>
        <w:rPr>
          <w:sz w:val="22"/>
          <w:szCs w:val="22"/>
        </w:rPr>
      </w:pPr>
      <w:r w:rsidRPr="00D037D4">
        <w:rPr>
          <w:sz w:val="22"/>
          <w:szCs w:val="22"/>
        </w:rPr>
        <w:t>If you contact me via email, I will make every effort to respond in a timely manner, which generally will be within 48 hours (longer on weekends). To make sure your email does not end up in my spam folder, I encourage you to put the course number in the subject line (i.e. PHIL 201) and use your UVic email address.</w:t>
      </w:r>
    </w:p>
    <w:p w14:paraId="2B8292D3" w14:textId="77777777" w:rsidR="00D037D4" w:rsidRPr="00D037D4" w:rsidRDefault="00D037D4" w:rsidP="00D037D4">
      <w:pPr>
        <w:ind w:right="-360"/>
        <w:rPr>
          <w:sz w:val="22"/>
          <w:szCs w:val="22"/>
        </w:rPr>
      </w:pPr>
      <w:r w:rsidRPr="00D037D4">
        <w:rPr>
          <w:sz w:val="22"/>
          <w:szCs w:val="22"/>
        </w:rPr>
        <w:t xml:space="preserve">If you have a question about assignments, due dates, or other course policies, the syllabus should be your first resource. </w:t>
      </w:r>
      <w:r w:rsidRPr="00D037D4">
        <w:rPr>
          <w:i/>
          <w:sz w:val="22"/>
          <w:szCs w:val="22"/>
        </w:rPr>
        <w:t>I will not respond to any emails that ask questions which are answered in the syllabus.</w:t>
      </w:r>
      <w:r w:rsidRPr="00D037D4">
        <w:rPr>
          <w:sz w:val="22"/>
          <w:szCs w:val="22"/>
        </w:rPr>
        <w:t xml:space="preserve"> Your second resource should be the discussion board, which is accessible through the course website. You are encouraged to use this feature to discuss questions about course mechanics as well as course content.</w:t>
      </w:r>
    </w:p>
    <w:p w14:paraId="7E4780A4" w14:textId="77777777" w:rsidR="00D904CC" w:rsidRDefault="00D904CC" w:rsidP="00D904CC">
      <w:pPr>
        <w:tabs>
          <w:tab w:val="left" w:pos="4395"/>
        </w:tabs>
        <w:rPr>
          <w:sz w:val="22"/>
          <w:szCs w:val="22"/>
        </w:rPr>
      </w:pPr>
    </w:p>
    <w:p w14:paraId="181F0EEA" w14:textId="77777777" w:rsidR="00D904CC" w:rsidRDefault="00D904CC" w:rsidP="00D904CC">
      <w:pPr>
        <w:tabs>
          <w:tab w:val="left" w:pos="4395"/>
        </w:tabs>
        <w:rPr>
          <w:rFonts w:asciiTheme="minorHAnsi" w:hAnsiTheme="minorHAnsi" w:cstheme="minorHAnsi"/>
          <w:b/>
          <w:iCs/>
          <w:sz w:val="22"/>
          <w:szCs w:val="22"/>
        </w:rPr>
      </w:pPr>
      <w:r>
        <w:rPr>
          <w:rFonts w:asciiTheme="minorHAnsi" w:hAnsiTheme="minorHAnsi" w:cstheme="minorHAnsi"/>
          <w:b/>
          <w:iCs/>
          <w:sz w:val="22"/>
          <w:szCs w:val="22"/>
        </w:rPr>
        <w:t>Student Conduct</w:t>
      </w:r>
    </w:p>
    <w:p w14:paraId="7A8BD9E2" w14:textId="77777777" w:rsidR="00D904CC" w:rsidRDefault="00D904CC" w:rsidP="00D904CC">
      <w:pPr>
        <w:tabs>
          <w:tab w:val="left" w:pos="4395"/>
        </w:tabs>
        <w:rPr>
          <w:sz w:val="22"/>
          <w:szCs w:val="22"/>
        </w:rPr>
      </w:pPr>
      <w:r>
        <w:rPr>
          <w:sz w:val="22"/>
          <w:szCs w:val="22"/>
        </w:rPr>
        <w:t>The</w:t>
      </w:r>
      <w:r w:rsidRPr="00584C1D">
        <w:rPr>
          <w:sz w:val="22"/>
          <w:szCs w:val="22"/>
        </w:rPr>
        <w:t xml:space="preserve"> </w:t>
      </w:r>
      <w:r>
        <w:rPr>
          <w:sz w:val="22"/>
          <w:szCs w:val="22"/>
        </w:rPr>
        <w:t>U</w:t>
      </w:r>
      <w:r w:rsidRPr="00584C1D">
        <w:rPr>
          <w:sz w:val="22"/>
          <w:szCs w:val="22"/>
        </w:rPr>
        <w:t>niversity</w:t>
      </w:r>
      <w:r>
        <w:rPr>
          <w:sz w:val="22"/>
          <w:szCs w:val="22"/>
        </w:rPr>
        <w:t xml:space="preserve"> of Victoria</w:t>
      </w:r>
      <w:r w:rsidRPr="00584C1D">
        <w:rPr>
          <w:sz w:val="22"/>
          <w:szCs w:val="22"/>
        </w:rPr>
        <w:t xml:space="preserve"> is committed to providing a respectful and productive learning environment. All members of our community, including students, have both the right to experience and the responsibility to help create such an environment. </w:t>
      </w:r>
      <w:r>
        <w:rPr>
          <w:sz w:val="22"/>
          <w:szCs w:val="22"/>
        </w:rPr>
        <w:t xml:space="preserve">For details on the rights and responsibilities this involves please read through the </w:t>
      </w:r>
      <w:hyperlink r:id="rId10" w:history="1">
        <w:proofErr w:type="spellStart"/>
        <w:r w:rsidRPr="00584C1D">
          <w:rPr>
            <w:rStyle w:val="Hyperlink"/>
            <w:sz w:val="22"/>
            <w:szCs w:val="22"/>
          </w:rPr>
          <w:t>Trifaculty</w:t>
        </w:r>
        <w:proofErr w:type="spellEnd"/>
        <w:r w:rsidRPr="00584C1D">
          <w:rPr>
            <w:rStyle w:val="Hyperlink"/>
            <w:sz w:val="22"/>
            <w:szCs w:val="22"/>
          </w:rPr>
          <w:t xml:space="preserve"> Code of Professional Behaviour for S</w:t>
        </w:r>
        <w:r w:rsidRPr="00584C1D">
          <w:rPr>
            <w:rStyle w:val="Hyperlink"/>
            <w:sz w:val="22"/>
            <w:szCs w:val="22"/>
          </w:rPr>
          <w:t>t</w:t>
        </w:r>
        <w:r w:rsidRPr="00584C1D">
          <w:rPr>
            <w:rStyle w:val="Hyperlink"/>
            <w:sz w:val="22"/>
            <w:szCs w:val="22"/>
          </w:rPr>
          <w:t>udents</w:t>
        </w:r>
      </w:hyperlink>
      <w:r>
        <w:rPr>
          <w:sz w:val="22"/>
          <w:szCs w:val="22"/>
        </w:rPr>
        <w:t xml:space="preserve">. This document also contains links to applicable university policies. It is part of your responsibility as a student in this course to know your responsibilities as outlined in the code of professional behaviour (which covers, </w:t>
      </w:r>
      <w:r>
        <w:rPr>
          <w:sz w:val="22"/>
          <w:szCs w:val="22"/>
        </w:rPr>
        <w:lastRenderedPageBreak/>
        <w:t>among other things, attendance and classroom behavior, online conduct in university learning systems, and academic integrity).</w:t>
      </w:r>
    </w:p>
    <w:p w14:paraId="623299C0" w14:textId="77777777" w:rsidR="00D904CC" w:rsidRPr="00CD4DE6" w:rsidRDefault="00D904CC" w:rsidP="00D904CC">
      <w:pPr>
        <w:tabs>
          <w:tab w:val="left" w:pos="4395"/>
        </w:tabs>
        <w:rPr>
          <w:sz w:val="22"/>
          <w:szCs w:val="22"/>
        </w:rPr>
      </w:pPr>
    </w:p>
    <w:p w14:paraId="4A415542" w14:textId="77777777" w:rsidR="00D904CC" w:rsidRPr="00067D94" w:rsidRDefault="00D904CC" w:rsidP="00D904CC">
      <w:pPr>
        <w:tabs>
          <w:tab w:val="left" w:pos="4395"/>
        </w:tabs>
        <w:rPr>
          <w:rFonts w:asciiTheme="minorHAnsi" w:hAnsiTheme="minorHAnsi" w:cstheme="minorHAnsi"/>
          <w:b/>
          <w:sz w:val="22"/>
          <w:szCs w:val="22"/>
        </w:rPr>
      </w:pPr>
      <w:r w:rsidRPr="00067D94">
        <w:rPr>
          <w:rFonts w:asciiTheme="minorHAnsi" w:hAnsiTheme="minorHAnsi" w:cstheme="minorHAnsi"/>
          <w:b/>
          <w:iCs/>
          <w:sz w:val="22"/>
          <w:szCs w:val="22"/>
        </w:rPr>
        <w:t xml:space="preserve">Intellectual property of materials on </w:t>
      </w:r>
      <w:r w:rsidRPr="00067D94">
        <w:rPr>
          <w:rFonts w:asciiTheme="minorHAnsi" w:hAnsiTheme="minorHAnsi" w:cstheme="minorHAnsi"/>
          <w:b/>
          <w:i/>
          <w:iCs/>
          <w:sz w:val="22"/>
          <w:szCs w:val="22"/>
        </w:rPr>
        <w:t>D2L Brightspace</w:t>
      </w:r>
    </w:p>
    <w:p w14:paraId="47709E24" w14:textId="77777777" w:rsidR="00D904CC" w:rsidRPr="00CD4DE6" w:rsidRDefault="00D904CC" w:rsidP="00D904CC">
      <w:pPr>
        <w:tabs>
          <w:tab w:val="left" w:pos="4395"/>
        </w:tabs>
        <w:rPr>
          <w:sz w:val="22"/>
          <w:szCs w:val="22"/>
        </w:rPr>
      </w:pPr>
      <w:r w:rsidRPr="00CD4DE6">
        <w:rPr>
          <w:sz w:val="22"/>
          <w:szCs w:val="22"/>
        </w:rPr>
        <w:t>Please note that all assignments for this course and all materials posted to the course’s</w:t>
      </w:r>
      <w:r w:rsidRPr="00CD4DE6">
        <w:rPr>
          <w:i/>
          <w:sz w:val="22"/>
          <w:szCs w:val="22"/>
        </w:rPr>
        <w:t xml:space="preserve"> Brightspace </w:t>
      </w:r>
      <w:r w:rsidRPr="00CD4DE6">
        <w:rPr>
          <w:sz w:val="22"/>
          <w:szCs w:val="22"/>
        </w:rPr>
        <w:t>site</w:t>
      </w:r>
      <w:r>
        <w:rPr>
          <w:sz w:val="22"/>
          <w:szCs w:val="22"/>
        </w:rPr>
        <w:t xml:space="preserve"> or distributed in class</w:t>
      </w:r>
      <w:r w:rsidRPr="00CD4DE6">
        <w:rPr>
          <w:i/>
          <w:sz w:val="22"/>
          <w:szCs w:val="22"/>
        </w:rPr>
        <w:t xml:space="preserve"> </w:t>
      </w:r>
      <w:r w:rsidRPr="00CD4DE6">
        <w:rPr>
          <w:sz w:val="22"/>
          <w:szCs w:val="22"/>
        </w:rPr>
        <w:t xml:space="preserve">are the intellectual property of myself and the University of Victoria. Do not circulate this material or post it to note-sharing sites without my permission. Posting course materials to note-sharing sites or otherwise circulating course materials without the permission of your instructor violates the </w:t>
      </w:r>
      <w:hyperlink r:id="rId11" w:anchor="/policy/Sk_0xsM_V?bc=true&amp;bcCurrent=08%20-%20Policy%20on%20Academic%20Integrity&amp;bcGroup=Undergraduate%20Academic%20Regulations&amp;bcItemType=policies" w:history="1">
        <w:r w:rsidRPr="00CD4DE6">
          <w:rPr>
            <w:rStyle w:val="Hyperlink"/>
            <w:sz w:val="22"/>
            <w:szCs w:val="22"/>
          </w:rPr>
          <w:t>Policy on Academic I</w:t>
        </w:r>
        <w:r w:rsidRPr="00CD4DE6">
          <w:rPr>
            <w:rStyle w:val="Hyperlink"/>
            <w:sz w:val="22"/>
            <w:szCs w:val="22"/>
          </w:rPr>
          <w:t>n</w:t>
        </w:r>
        <w:r w:rsidRPr="00CD4DE6">
          <w:rPr>
            <w:rStyle w:val="Hyperlink"/>
            <w:sz w:val="22"/>
            <w:szCs w:val="22"/>
          </w:rPr>
          <w:t>tegrity</w:t>
        </w:r>
      </w:hyperlink>
      <w:r w:rsidRPr="00CD4DE6">
        <w:rPr>
          <w:sz w:val="22"/>
          <w:szCs w:val="22"/>
        </w:rPr>
        <w:t>. Any evidence you are circulating materials without permission will be referred to the Chair of the Philosophy Department for investigation.</w:t>
      </w:r>
    </w:p>
    <w:p w14:paraId="466FAAC3" w14:textId="77777777" w:rsidR="00D904CC" w:rsidRPr="00CD4DE6" w:rsidRDefault="00D904CC" w:rsidP="00D904CC">
      <w:pPr>
        <w:tabs>
          <w:tab w:val="left" w:pos="4395"/>
        </w:tabs>
        <w:rPr>
          <w:sz w:val="22"/>
          <w:szCs w:val="22"/>
        </w:rPr>
      </w:pPr>
    </w:p>
    <w:p w14:paraId="44F6D2F5" w14:textId="77777777" w:rsidR="00D904CC" w:rsidRPr="00067D94" w:rsidRDefault="00D904CC" w:rsidP="00D904CC">
      <w:pPr>
        <w:widowControl w:val="0"/>
        <w:autoSpaceDE w:val="0"/>
        <w:autoSpaceDN w:val="0"/>
        <w:adjustRightInd w:val="0"/>
        <w:rPr>
          <w:rFonts w:asciiTheme="minorHAnsi" w:eastAsiaTheme="minorEastAsia" w:hAnsiTheme="minorHAnsi" w:cstheme="minorHAnsi"/>
          <w:b/>
          <w:color w:val="000000"/>
          <w:sz w:val="22"/>
          <w:szCs w:val="22"/>
        </w:rPr>
      </w:pPr>
      <w:r w:rsidRPr="00067D94">
        <w:rPr>
          <w:rFonts w:asciiTheme="minorHAnsi" w:eastAsiaTheme="minorEastAsia" w:hAnsiTheme="minorHAnsi" w:cstheme="minorHAnsi"/>
          <w:b/>
          <w:color w:val="000000"/>
          <w:sz w:val="22"/>
          <w:szCs w:val="22"/>
        </w:rPr>
        <w:t>Academic Integrity (Plagiarism etc.)</w:t>
      </w:r>
    </w:p>
    <w:p w14:paraId="4C07CBDB" w14:textId="77777777" w:rsidR="00D904CC" w:rsidRPr="00810794" w:rsidRDefault="00D904CC" w:rsidP="00D904CC">
      <w:pPr>
        <w:tabs>
          <w:tab w:val="left" w:pos="4395"/>
        </w:tabs>
        <w:rPr>
          <w:rFonts w:eastAsiaTheme="minorEastAsia"/>
          <w:sz w:val="22"/>
          <w:szCs w:val="22"/>
        </w:rPr>
      </w:pPr>
      <w:r w:rsidRPr="00CD4DE6">
        <w:rPr>
          <w:rFonts w:eastAsiaTheme="minorEastAsia"/>
          <w:sz w:val="22"/>
          <w:szCs w:val="22"/>
        </w:rPr>
        <w:t xml:space="preserve">Violations of academic integrity, such as plagiarism, cheating on exams etc., constitute breaches of university policy and carry serious penalties (e.g. failing the class, being put on disciplinary probation). Note that it is </w:t>
      </w:r>
      <w:r w:rsidRPr="00CD4DE6">
        <w:rPr>
          <w:rFonts w:eastAsiaTheme="minorEastAsia"/>
          <w:i/>
          <w:sz w:val="22"/>
          <w:szCs w:val="22"/>
        </w:rPr>
        <w:t>your responsibility</w:t>
      </w:r>
      <w:r w:rsidRPr="00CD4DE6">
        <w:rPr>
          <w:rFonts w:eastAsiaTheme="minorEastAsia"/>
          <w:sz w:val="22"/>
          <w:szCs w:val="22"/>
        </w:rPr>
        <w:t xml:space="preserve"> to be aware of what constitutes plagiarism and other violations of academic integrity, and that </w:t>
      </w:r>
      <w:r w:rsidRPr="00CD4DE6">
        <w:rPr>
          <w:rFonts w:eastAsiaTheme="minorEastAsia"/>
          <w:i/>
          <w:sz w:val="22"/>
          <w:szCs w:val="22"/>
        </w:rPr>
        <w:t>ignorance of this is not an acceptable excuse</w:t>
      </w:r>
      <w:r w:rsidRPr="00CD4DE6">
        <w:rPr>
          <w:rFonts w:eastAsiaTheme="minorEastAsia"/>
          <w:sz w:val="22"/>
          <w:szCs w:val="22"/>
        </w:rPr>
        <w:t xml:space="preserve">. For information, please consult </w:t>
      </w:r>
      <w:hyperlink r:id="rId12" w:anchor="/policy/Sk_0xsM_V?bc=true&amp;bcCurrent=08%20-%20Policy%20on%20Academic%20Integrity&amp;bcGroup=Undergraduate%20Academic%20Regulations&amp;bcItemType=policies" w:history="1">
        <w:r w:rsidRPr="00CD4DE6">
          <w:rPr>
            <w:rStyle w:val="Hyperlink"/>
            <w:rFonts w:eastAsiaTheme="minorEastAsia"/>
            <w:sz w:val="22"/>
            <w:szCs w:val="22"/>
          </w:rPr>
          <w:t>UVic's Policy on Academic Integrity</w:t>
        </w:r>
      </w:hyperlink>
      <w:r>
        <w:rPr>
          <w:rFonts w:eastAsiaTheme="minorEastAsia"/>
          <w:sz w:val="22"/>
          <w:szCs w:val="22"/>
        </w:rPr>
        <w:t xml:space="preserve"> or contact me. If you are interested in learning more about academic integrity, you can also self-enrol in the </w:t>
      </w:r>
      <w:hyperlink r:id="rId13" w:history="1">
        <w:r w:rsidRPr="00810794">
          <w:rPr>
            <w:rStyle w:val="Hyperlink"/>
            <w:rFonts w:eastAsiaTheme="minorEastAsia"/>
            <w:sz w:val="22"/>
            <w:szCs w:val="22"/>
          </w:rPr>
          <w:t>Integrity Matters</w:t>
        </w:r>
      </w:hyperlink>
      <w:r>
        <w:rPr>
          <w:rFonts w:eastAsiaTheme="minorEastAsia"/>
          <w:sz w:val="22"/>
          <w:szCs w:val="22"/>
        </w:rPr>
        <w:t xml:space="preserve"> course in Brightspace. Search for this course under the </w:t>
      </w:r>
      <w:hyperlink r:id="rId14" w:history="1">
        <w:r w:rsidRPr="00810794">
          <w:rPr>
            <w:rStyle w:val="Hyperlink"/>
            <w:rFonts w:eastAsiaTheme="minorEastAsia"/>
            <w:sz w:val="22"/>
            <w:szCs w:val="22"/>
          </w:rPr>
          <w:t>Discover</w:t>
        </w:r>
      </w:hyperlink>
      <w:r>
        <w:rPr>
          <w:rFonts w:eastAsiaTheme="minorEastAsia"/>
          <w:sz w:val="22"/>
          <w:szCs w:val="22"/>
        </w:rPr>
        <w:t xml:space="preserve"> tab on your Brightspace homepage.</w:t>
      </w:r>
    </w:p>
    <w:p w14:paraId="62247C01" w14:textId="77777777" w:rsidR="00D904CC" w:rsidRPr="00CD4DE6" w:rsidRDefault="00D904CC" w:rsidP="00D904CC">
      <w:pPr>
        <w:widowControl w:val="0"/>
        <w:autoSpaceDE w:val="0"/>
        <w:autoSpaceDN w:val="0"/>
        <w:adjustRightInd w:val="0"/>
        <w:rPr>
          <w:rFonts w:eastAsiaTheme="minorEastAsia"/>
          <w:b/>
          <w:color w:val="000000"/>
          <w:sz w:val="22"/>
          <w:szCs w:val="22"/>
        </w:rPr>
      </w:pPr>
    </w:p>
    <w:p w14:paraId="2CB61E56" w14:textId="77777777" w:rsidR="00D904CC" w:rsidRPr="00067D94" w:rsidRDefault="00D904CC" w:rsidP="00D904CC">
      <w:pPr>
        <w:ind w:right="-360"/>
        <w:rPr>
          <w:rFonts w:asciiTheme="minorHAnsi" w:hAnsiTheme="minorHAnsi" w:cstheme="minorHAnsi"/>
          <w:b/>
          <w:sz w:val="22"/>
          <w:szCs w:val="22"/>
        </w:rPr>
      </w:pPr>
      <w:r w:rsidRPr="00067D94">
        <w:rPr>
          <w:rFonts w:asciiTheme="minorHAnsi" w:hAnsiTheme="minorHAnsi" w:cstheme="minorHAnsi"/>
          <w:b/>
          <w:sz w:val="22"/>
          <w:szCs w:val="22"/>
        </w:rPr>
        <w:t>Accessibility</w:t>
      </w:r>
    </w:p>
    <w:p w14:paraId="61B69944" w14:textId="77777777" w:rsidR="00D904CC" w:rsidRDefault="00D904CC" w:rsidP="00D904CC">
      <w:pPr>
        <w:ind w:right="-360"/>
        <w:rPr>
          <w:sz w:val="22"/>
          <w:szCs w:val="22"/>
        </w:rPr>
      </w:pPr>
      <w:r w:rsidRPr="00CD4DE6">
        <w:rPr>
          <w:sz w:val="22"/>
          <w:szCs w:val="22"/>
        </w:rPr>
        <w:t>Students with diverse learning styles and needs are welcome in this course. If you anticipate or experience any barriers to learning in this course, please feel welcome to discuss your concerns with me. If you require academic accommodations you need to register with the Centre for Accessible Learning (</w:t>
      </w:r>
      <w:hyperlink r:id="rId15" w:history="1">
        <w:r w:rsidRPr="00CD4DE6">
          <w:rPr>
            <w:rStyle w:val="Hyperlink"/>
            <w:sz w:val="22"/>
            <w:szCs w:val="22"/>
          </w:rPr>
          <w:t>https://www.uvic.ca/services/cal</w:t>
        </w:r>
      </w:hyperlink>
      <w:r w:rsidRPr="00CD4DE6">
        <w:rPr>
          <w:sz w:val="22"/>
          <w:szCs w:val="22"/>
        </w:rPr>
        <w:t>). Please do so as early as possible. You can find information about academic accommodations through the Centre for Accessible Learning’s website (</w:t>
      </w:r>
      <w:hyperlink r:id="rId16" w:history="1">
        <w:r w:rsidRPr="00CD4DE6">
          <w:rPr>
            <w:rStyle w:val="Hyperlink"/>
            <w:sz w:val="22"/>
            <w:szCs w:val="22"/>
          </w:rPr>
          <w:t>https://www.uvic.ca/services/cal/programs/academic/index.php</w:t>
        </w:r>
      </w:hyperlink>
      <w:r w:rsidRPr="00CD4DE6">
        <w:rPr>
          <w:sz w:val="22"/>
          <w:szCs w:val="22"/>
        </w:rPr>
        <w:t>).</w:t>
      </w:r>
    </w:p>
    <w:p w14:paraId="35229F3E" w14:textId="77777777" w:rsidR="00D904CC" w:rsidRPr="0057596C" w:rsidRDefault="00D904CC" w:rsidP="00D904CC">
      <w:pPr>
        <w:numPr>
          <w:ilvl w:val="0"/>
          <w:numId w:val="2"/>
        </w:numPr>
        <w:tabs>
          <w:tab w:val="left" w:pos="4395"/>
        </w:tabs>
        <w:ind w:left="0" w:firstLine="0"/>
        <w:rPr>
          <w:rFonts w:asciiTheme="minorHAnsi" w:hAnsiTheme="minorHAnsi" w:cstheme="minorHAnsi"/>
          <w:sz w:val="22"/>
          <w:szCs w:val="22"/>
        </w:rPr>
      </w:pPr>
    </w:p>
    <w:p w14:paraId="0C43E9B0" w14:textId="77777777" w:rsidR="00D904CC" w:rsidRPr="008B1F32" w:rsidRDefault="00D904CC" w:rsidP="00D904CC">
      <w:pPr>
        <w:numPr>
          <w:ilvl w:val="0"/>
          <w:numId w:val="2"/>
        </w:numPr>
        <w:tabs>
          <w:tab w:val="left" w:pos="4395"/>
        </w:tabs>
        <w:ind w:left="0" w:firstLine="0"/>
        <w:rPr>
          <w:rFonts w:asciiTheme="minorHAnsi" w:hAnsiTheme="minorHAnsi" w:cstheme="minorHAnsi"/>
          <w:sz w:val="22"/>
          <w:szCs w:val="22"/>
        </w:rPr>
      </w:pPr>
      <w:r w:rsidRPr="008B1F32">
        <w:rPr>
          <w:rFonts w:asciiTheme="minorHAnsi" w:hAnsiTheme="minorHAnsi" w:cstheme="minorHAnsi"/>
          <w:b/>
          <w:bCs/>
          <w:sz w:val="22"/>
          <w:szCs w:val="22"/>
        </w:rPr>
        <w:t>Significant Dates</w:t>
      </w:r>
      <w:r w:rsidRPr="008B1F32">
        <w:rPr>
          <w:rFonts w:asciiTheme="minorHAnsi" w:hAnsiTheme="minorHAnsi" w:cstheme="minorHAnsi"/>
          <w:sz w:val="22"/>
          <w:szCs w:val="22"/>
        </w:rPr>
        <w:t xml:space="preserve"> </w:t>
      </w:r>
      <w:r w:rsidRPr="008B1F32">
        <w:rPr>
          <w:rFonts w:asciiTheme="minorHAnsi" w:eastAsiaTheme="minorEastAsia" w:hAnsiTheme="minorHAnsi" w:cstheme="minorHAnsi"/>
          <w:bCs/>
          <w:color w:val="000000"/>
          <w:sz w:val="22"/>
          <w:szCs w:val="22"/>
        </w:rPr>
        <w:t>(</w:t>
      </w:r>
      <w:hyperlink r:id="rId17" w:history="1">
        <w:r w:rsidRPr="008B1F32">
          <w:rPr>
            <w:rStyle w:val="Hyperlink"/>
            <w:rFonts w:asciiTheme="minorHAnsi" w:eastAsiaTheme="minorEastAsia" w:hAnsiTheme="minorHAnsi" w:cstheme="minorHAnsi"/>
            <w:sz w:val="22"/>
            <w:szCs w:val="22"/>
          </w:rPr>
          <w:t>https://www.uvic.ca/</w:t>
        </w:r>
        <w:r w:rsidRPr="008B1F32">
          <w:rPr>
            <w:rStyle w:val="Hyperlink"/>
            <w:rFonts w:asciiTheme="minorHAnsi" w:eastAsiaTheme="minorEastAsia" w:hAnsiTheme="minorHAnsi" w:cstheme="minorHAnsi"/>
            <w:sz w:val="22"/>
            <w:szCs w:val="22"/>
          </w:rPr>
          <w:t>c</w:t>
        </w:r>
        <w:r w:rsidRPr="008B1F32">
          <w:rPr>
            <w:rStyle w:val="Hyperlink"/>
            <w:rFonts w:asciiTheme="minorHAnsi" w:eastAsiaTheme="minorEastAsia" w:hAnsiTheme="minorHAnsi" w:cstheme="minorHAnsi"/>
            <w:sz w:val="22"/>
            <w:szCs w:val="22"/>
          </w:rPr>
          <w:t>alendar</w:t>
        </w:r>
        <w:r w:rsidRPr="008B1F32">
          <w:rPr>
            <w:rStyle w:val="Hyperlink"/>
            <w:rFonts w:asciiTheme="minorHAnsi" w:eastAsiaTheme="minorEastAsia" w:hAnsiTheme="minorHAnsi" w:cstheme="minorHAnsi"/>
            <w:sz w:val="22"/>
            <w:szCs w:val="22"/>
          </w:rPr>
          <w:t>/</w:t>
        </w:r>
        <w:r w:rsidRPr="008B1F32">
          <w:rPr>
            <w:rStyle w:val="Hyperlink"/>
            <w:rFonts w:asciiTheme="minorHAnsi" w:eastAsiaTheme="minorEastAsia" w:hAnsiTheme="minorHAnsi" w:cstheme="minorHAnsi"/>
            <w:sz w:val="22"/>
            <w:szCs w:val="22"/>
          </w:rPr>
          <w:t>dates/</w:t>
        </w:r>
      </w:hyperlink>
      <w:r w:rsidRPr="008B1F32">
        <w:rPr>
          <w:rFonts w:asciiTheme="minorHAnsi" w:eastAsiaTheme="minorEastAsia" w:hAnsiTheme="minorHAnsi" w:cstheme="minorHAnsi"/>
          <w:color w:val="000000"/>
          <w:sz w:val="22"/>
          <w:szCs w:val="22"/>
        </w:rPr>
        <w:t xml:space="preserve">) </w:t>
      </w:r>
    </w:p>
    <w:p w14:paraId="2468C873" w14:textId="42223DCA" w:rsidR="00D904CC" w:rsidRPr="008B1F32" w:rsidRDefault="003D7DCB" w:rsidP="00D904CC">
      <w:pPr>
        <w:pStyle w:val="ListParagraph"/>
        <w:widowControl w:val="0"/>
        <w:numPr>
          <w:ilvl w:val="0"/>
          <w:numId w:val="11"/>
        </w:num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Sun</w:t>
      </w:r>
      <w:r w:rsidR="00D904CC" w:rsidRPr="008B1F32">
        <w:rPr>
          <w:rFonts w:ascii="Times New Roman" w:hAnsi="Times New Roman" w:cs="Times New Roman"/>
          <w:color w:val="000000"/>
          <w:sz w:val="22"/>
          <w:szCs w:val="22"/>
        </w:rPr>
        <w:t xml:space="preserve">, </w:t>
      </w:r>
      <w:r>
        <w:rPr>
          <w:rFonts w:ascii="Times New Roman" w:hAnsi="Times New Roman" w:cs="Times New Roman"/>
          <w:color w:val="000000"/>
          <w:sz w:val="22"/>
          <w:szCs w:val="22"/>
        </w:rPr>
        <w:t>Jan 22</w:t>
      </w:r>
      <w:r w:rsidR="00D904CC" w:rsidRPr="008B1F32">
        <w:rPr>
          <w:rFonts w:ascii="Times New Roman" w:hAnsi="Times New Roman" w:cs="Times New Roman"/>
          <w:color w:val="000000"/>
          <w:sz w:val="22"/>
          <w:szCs w:val="22"/>
        </w:rPr>
        <w:t xml:space="preserve">: last day for 100% reduction of fees </w:t>
      </w:r>
    </w:p>
    <w:p w14:paraId="62DEB081" w14:textId="24E93572" w:rsidR="00D904CC" w:rsidRDefault="003D7DCB" w:rsidP="00D904CC">
      <w:pPr>
        <w:pStyle w:val="ListParagraph"/>
        <w:widowControl w:val="0"/>
        <w:numPr>
          <w:ilvl w:val="0"/>
          <w:numId w:val="11"/>
        </w:num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Wed, Jan</w:t>
      </w:r>
      <w:r w:rsidR="00D904CC">
        <w:rPr>
          <w:rFonts w:ascii="Times New Roman" w:hAnsi="Times New Roman" w:cs="Times New Roman"/>
          <w:color w:val="000000"/>
          <w:sz w:val="22"/>
          <w:szCs w:val="22"/>
        </w:rPr>
        <w:t xml:space="preserve"> 2</w:t>
      </w:r>
      <w:r>
        <w:rPr>
          <w:rFonts w:ascii="Times New Roman" w:hAnsi="Times New Roman" w:cs="Times New Roman"/>
          <w:color w:val="000000"/>
          <w:sz w:val="22"/>
          <w:szCs w:val="22"/>
        </w:rPr>
        <w:t>5</w:t>
      </w:r>
      <w:r w:rsidR="00D904CC" w:rsidRPr="008B1F32">
        <w:rPr>
          <w:rFonts w:ascii="Times New Roman" w:hAnsi="Times New Roman" w:cs="Times New Roman"/>
          <w:color w:val="000000"/>
          <w:sz w:val="22"/>
          <w:szCs w:val="22"/>
        </w:rPr>
        <w:t xml:space="preserve">: last day to for adding first-term courses </w:t>
      </w:r>
    </w:p>
    <w:p w14:paraId="14261EB5" w14:textId="77777777" w:rsidR="00D904CC" w:rsidRPr="008B1F32" w:rsidRDefault="00D904CC" w:rsidP="00D904CC">
      <w:pPr>
        <w:pStyle w:val="ListParagraph"/>
        <w:widowControl w:val="0"/>
        <w:numPr>
          <w:ilvl w:val="0"/>
          <w:numId w:val="11"/>
        </w:num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Fri, Sep 30: National Day for Truth and Reconciliation</w:t>
      </w:r>
    </w:p>
    <w:p w14:paraId="1574B111" w14:textId="3BF3C8B2" w:rsidR="00D904CC" w:rsidRPr="008B1F32" w:rsidRDefault="003D7DCB" w:rsidP="00D904CC">
      <w:pPr>
        <w:pStyle w:val="ListParagraph"/>
        <w:widowControl w:val="0"/>
        <w:numPr>
          <w:ilvl w:val="0"/>
          <w:numId w:val="11"/>
        </w:num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Sun, Feb</w:t>
      </w:r>
      <w:r w:rsidR="00D904CC">
        <w:rPr>
          <w:rFonts w:ascii="Times New Roman" w:hAnsi="Times New Roman" w:cs="Times New Roman"/>
          <w:color w:val="000000"/>
          <w:sz w:val="22"/>
          <w:szCs w:val="22"/>
        </w:rPr>
        <w:t xml:space="preserve"> 1</w:t>
      </w:r>
      <w:r>
        <w:rPr>
          <w:rFonts w:ascii="Times New Roman" w:hAnsi="Times New Roman" w:cs="Times New Roman"/>
          <w:color w:val="000000"/>
          <w:sz w:val="22"/>
          <w:szCs w:val="22"/>
        </w:rPr>
        <w:t>2</w:t>
      </w:r>
      <w:r w:rsidR="00D904CC" w:rsidRPr="008B1F32">
        <w:rPr>
          <w:rFonts w:ascii="Times New Roman" w:hAnsi="Times New Roman" w:cs="Times New Roman"/>
          <w:color w:val="000000"/>
          <w:sz w:val="22"/>
          <w:szCs w:val="22"/>
        </w:rPr>
        <w:t>: last day for 50% reduction of tuition fees. 100% of tuition fees will be assessed for courses dropped after this date.</w:t>
      </w:r>
    </w:p>
    <w:p w14:paraId="38B98C34" w14:textId="6208A7C9" w:rsidR="00D904CC" w:rsidRPr="008B1F32" w:rsidRDefault="003D7DCB" w:rsidP="00D904CC">
      <w:pPr>
        <w:pStyle w:val="ListParagraph"/>
        <w:widowControl w:val="0"/>
        <w:numPr>
          <w:ilvl w:val="0"/>
          <w:numId w:val="11"/>
        </w:num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Tue, Feb 28</w:t>
      </w:r>
      <w:r w:rsidR="00D904CC" w:rsidRPr="008B1F32">
        <w:rPr>
          <w:rFonts w:ascii="Times New Roman" w:hAnsi="Times New Roman" w:cs="Times New Roman"/>
          <w:color w:val="000000"/>
          <w:sz w:val="22"/>
          <w:szCs w:val="22"/>
        </w:rPr>
        <w:t xml:space="preserve">: last day for withdrawing from </w:t>
      </w:r>
      <w:r w:rsidR="00D904CC">
        <w:rPr>
          <w:rFonts w:ascii="Times New Roman" w:hAnsi="Times New Roman" w:cs="Times New Roman"/>
          <w:color w:val="000000"/>
          <w:sz w:val="22"/>
          <w:szCs w:val="22"/>
        </w:rPr>
        <w:t xml:space="preserve">first </w:t>
      </w:r>
      <w:r w:rsidR="00D904CC" w:rsidRPr="008B1F32">
        <w:rPr>
          <w:rFonts w:ascii="Times New Roman" w:hAnsi="Times New Roman" w:cs="Times New Roman"/>
          <w:color w:val="000000"/>
          <w:sz w:val="22"/>
          <w:szCs w:val="22"/>
        </w:rPr>
        <w:t>term courses without penalty of failure</w:t>
      </w:r>
    </w:p>
    <w:p w14:paraId="4144751E" w14:textId="77777777" w:rsidR="00D904CC" w:rsidRPr="00CD4DE6" w:rsidRDefault="00D904CC" w:rsidP="00D904CC">
      <w:pPr>
        <w:spacing w:after="120"/>
        <w:ind w:right="-360"/>
        <w:rPr>
          <w:sz w:val="22"/>
          <w:szCs w:val="22"/>
        </w:rPr>
      </w:pPr>
    </w:p>
    <w:p w14:paraId="7A4DCBA6" w14:textId="77777777" w:rsidR="00D904CC" w:rsidRPr="00067D94" w:rsidRDefault="00D904CC" w:rsidP="00D904CC">
      <w:pPr>
        <w:widowControl w:val="0"/>
        <w:autoSpaceDE w:val="0"/>
        <w:autoSpaceDN w:val="0"/>
        <w:adjustRightInd w:val="0"/>
        <w:spacing w:before="120" w:after="120"/>
        <w:rPr>
          <w:rFonts w:asciiTheme="minorHAnsi" w:eastAsiaTheme="minorEastAsia" w:hAnsiTheme="minorHAnsi" w:cstheme="minorHAnsi"/>
          <w:b/>
          <w:color w:val="000000"/>
          <w:sz w:val="22"/>
          <w:szCs w:val="22"/>
        </w:rPr>
      </w:pPr>
      <w:r w:rsidRPr="00067D94">
        <w:rPr>
          <w:rFonts w:asciiTheme="minorHAnsi" w:eastAsiaTheme="minorEastAsia" w:hAnsiTheme="minorHAnsi" w:cstheme="minorHAnsi"/>
          <w:b/>
          <w:color w:val="000000"/>
          <w:sz w:val="22"/>
          <w:szCs w:val="22"/>
        </w:rPr>
        <w:t>Grading Scheme</w:t>
      </w:r>
    </w:p>
    <w:tbl>
      <w:tblPr>
        <w:tblStyle w:val="TableGrid"/>
        <w:tblW w:w="0" w:type="auto"/>
        <w:tblLook w:val="04A0" w:firstRow="1" w:lastRow="0" w:firstColumn="1" w:lastColumn="0" w:noHBand="0" w:noVBand="1"/>
      </w:tblPr>
      <w:tblGrid>
        <w:gridCol w:w="1269"/>
        <w:gridCol w:w="886"/>
        <w:gridCol w:w="900"/>
        <w:gridCol w:w="6295"/>
      </w:tblGrid>
      <w:tr w:rsidR="00D904CC" w14:paraId="1A4AE0D6" w14:textId="77777777" w:rsidTr="00FD6571">
        <w:tc>
          <w:tcPr>
            <w:tcW w:w="1269" w:type="dxa"/>
          </w:tcPr>
          <w:p w14:paraId="158A91A6"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Percentage</w:t>
            </w:r>
          </w:p>
        </w:tc>
        <w:tc>
          <w:tcPr>
            <w:tcW w:w="886" w:type="dxa"/>
          </w:tcPr>
          <w:p w14:paraId="000247FA"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Letter Grade</w:t>
            </w:r>
          </w:p>
        </w:tc>
        <w:tc>
          <w:tcPr>
            <w:tcW w:w="900" w:type="dxa"/>
          </w:tcPr>
          <w:p w14:paraId="728FFDE9"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Grade Point</w:t>
            </w:r>
          </w:p>
        </w:tc>
        <w:tc>
          <w:tcPr>
            <w:tcW w:w="6295" w:type="dxa"/>
          </w:tcPr>
          <w:p w14:paraId="190CC76A"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Grade Definition</w:t>
            </w:r>
          </w:p>
        </w:tc>
      </w:tr>
      <w:tr w:rsidR="00D904CC" w14:paraId="2FD91750" w14:textId="77777777" w:rsidTr="00FD6571">
        <w:tc>
          <w:tcPr>
            <w:tcW w:w="1269" w:type="dxa"/>
          </w:tcPr>
          <w:p w14:paraId="45A0357A"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90-100</w:t>
            </w:r>
          </w:p>
        </w:tc>
        <w:tc>
          <w:tcPr>
            <w:tcW w:w="886" w:type="dxa"/>
          </w:tcPr>
          <w:p w14:paraId="2E306AF4"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A+</w:t>
            </w:r>
          </w:p>
        </w:tc>
        <w:tc>
          <w:tcPr>
            <w:tcW w:w="900" w:type="dxa"/>
          </w:tcPr>
          <w:p w14:paraId="1283E01F"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9</w:t>
            </w:r>
          </w:p>
        </w:tc>
        <w:tc>
          <w:tcPr>
            <w:tcW w:w="6295" w:type="dxa"/>
            <w:vMerge w:val="restart"/>
          </w:tcPr>
          <w:p w14:paraId="6839B1B1" w14:textId="77777777" w:rsidR="00D904CC" w:rsidRDefault="00D904CC" w:rsidP="00FD6571">
            <w:pPr>
              <w:autoSpaceDE w:val="0"/>
              <w:autoSpaceDN w:val="0"/>
              <w:adjustRightInd w:val="0"/>
              <w:rPr>
                <w:rFonts w:eastAsiaTheme="minorHAnsi"/>
                <w:sz w:val="20"/>
                <w:szCs w:val="20"/>
              </w:rPr>
            </w:pPr>
            <w:r>
              <w:rPr>
                <w:rFonts w:eastAsiaTheme="minorHAnsi"/>
                <w:sz w:val="20"/>
                <w:szCs w:val="20"/>
              </w:rPr>
              <w:t xml:space="preserve">An A+, A, or A- is earned by work which is technically </w:t>
            </w:r>
            <w:r w:rsidRPr="00592214">
              <w:rPr>
                <w:rFonts w:eastAsiaTheme="minorHAnsi"/>
                <w:b/>
                <w:sz w:val="20"/>
                <w:szCs w:val="20"/>
              </w:rPr>
              <w:t>superior</w:t>
            </w:r>
            <w:r>
              <w:rPr>
                <w:rFonts w:eastAsiaTheme="minorHAnsi"/>
                <w:sz w:val="20"/>
                <w:szCs w:val="20"/>
              </w:rPr>
              <w:t>, shows</w:t>
            </w:r>
          </w:p>
          <w:p w14:paraId="0862C87E" w14:textId="77777777" w:rsidR="00D904CC" w:rsidRDefault="00D904CC" w:rsidP="00FD6571">
            <w:pPr>
              <w:autoSpaceDE w:val="0"/>
              <w:autoSpaceDN w:val="0"/>
              <w:adjustRightInd w:val="0"/>
              <w:rPr>
                <w:rFonts w:eastAsiaTheme="minorHAnsi"/>
                <w:sz w:val="20"/>
                <w:szCs w:val="20"/>
              </w:rPr>
            </w:pPr>
            <w:r>
              <w:rPr>
                <w:rFonts w:eastAsiaTheme="minorHAnsi"/>
                <w:sz w:val="20"/>
                <w:szCs w:val="20"/>
              </w:rPr>
              <w:t>mastery of the subject matter, and in the case of an A+ offers original</w:t>
            </w:r>
          </w:p>
          <w:p w14:paraId="50B2408C" w14:textId="77777777" w:rsidR="00D904CC" w:rsidRDefault="00D904CC" w:rsidP="00FD6571">
            <w:pPr>
              <w:autoSpaceDE w:val="0"/>
              <w:autoSpaceDN w:val="0"/>
              <w:adjustRightInd w:val="0"/>
              <w:rPr>
                <w:rFonts w:eastAsiaTheme="minorHAnsi"/>
                <w:sz w:val="20"/>
                <w:szCs w:val="20"/>
              </w:rPr>
            </w:pPr>
            <w:r>
              <w:rPr>
                <w:rFonts w:eastAsiaTheme="minorHAnsi"/>
                <w:sz w:val="20"/>
                <w:szCs w:val="20"/>
              </w:rPr>
              <w:t>insight and/or goes beyond course expectations. Normally achieved by a</w:t>
            </w:r>
          </w:p>
          <w:p w14:paraId="61630C3B" w14:textId="77777777" w:rsidR="00D904CC" w:rsidRDefault="00D904CC" w:rsidP="00FD6571">
            <w:pPr>
              <w:widowControl w:val="0"/>
              <w:autoSpaceDE w:val="0"/>
              <w:autoSpaceDN w:val="0"/>
              <w:adjustRightInd w:val="0"/>
              <w:rPr>
                <w:rFonts w:eastAsiaTheme="minorEastAsia"/>
                <w:color w:val="000000"/>
              </w:rPr>
            </w:pPr>
            <w:r>
              <w:rPr>
                <w:rFonts w:eastAsiaTheme="minorHAnsi"/>
                <w:sz w:val="20"/>
                <w:szCs w:val="20"/>
              </w:rPr>
              <w:t>minority of students.</w:t>
            </w:r>
          </w:p>
        </w:tc>
      </w:tr>
      <w:tr w:rsidR="00D904CC" w14:paraId="4027AC46" w14:textId="77777777" w:rsidTr="00FD6571">
        <w:tc>
          <w:tcPr>
            <w:tcW w:w="1269" w:type="dxa"/>
          </w:tcPr>
          <w:p w14:paraId="366036C6"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85-89</w:t>
            </w:r>
          </w:p>
        </w:tc>
        <w:tc>
          <w:tcPr>
            <w:tcW w:w="886" w:type="dxa"/>
          </w:tcPr>
          <w:p w14:paraId="24221430"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A</w:t>
            </w:r>
          </w:p>
        </w:tc>
        <w:tc>
          <w:tcPr>
            <w:tcW w:w="900" w:type="dxa"/>
          </w:tcPr>
          <w:p w14:paraId="4A6D2923"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8</w:t>
            </w:r>
          </w:p>
        </w:tc>
        <w:tc>
          <w:tcPr>
            <w:tcW w:w="6295" w:type="dxa"/>
            <w:vMerge/>
          </w:tcPr>
          <w:p w14:paraId="58D00A4A" w14:textId="77777777" w:rsidR="00D904CC" w:rsidRDefault="00D904CC" w:rsidP="00FD6571">
            <w:pPr>
              <w:widowControl w:val="0"/>
              <w:autoSpaceDE w:val="0"/>
              <w:autoSpaceDN w:val="0"/>
              <w:adjustRightInd w:val="0"/>
              <w:rPr>
                <w:rFonts w:eastAsiaTheme="minorEastAsia"/>
                <w:color w:val="000000"/>
              </w:rPr>
            </w:pPr>
          </w:p>
        </w:tc>
      </w:tr>
      <w:tr w:rsidR="00D904CC" w14:paraId="74B3C55E" w14:textId="77777777" w:rsidTr="00FD6571">
        <w:tc>
          <w:tcPr>
            <w:tcW w:w="1269" w:type="dxa"/>
          </w:tcPr>
          <w:p w14:paraId="4D08C8C7"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80-84</w:t>
            </w:r>
          </w:p>
        </w:tc>
        <w:tc>
          <w:tcPr>
            <w:tcW w:w="886" w:type="dxa"/>
          </w:tcPr>
          <w:p w14:paraId="650B61D8"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A-</w:t>
            </w:r>
          </w:p>
        </w:tc>
        <w:tc>
          <w:tcPr>
            <w:tcW w:w="900" w:type="dxa"/>
          </w:tcPr>
          <w:p w14:paraId="00B5765C"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7</w:t>
            </w:r>
          </w:p>
        </w:tc>
        <w:tc>
          <w:tcPr>
            <w:tcW w:w="6295" w:type="dxa"/>
            <w:vMerge/>
          </w:tcPr>
          <w:p w14:paraId="4C8A678F" w14:textId="77777777" w:rsidR="00D904CC" w:rsidRDefault="00D904CC" w:rsidP="00FD6571">
            <w:pPr>
              <w:widowControl w:val="0"/>
              <w:autoSpaceDE w:val="0"/>
              <w:autoSpaceDN w:val="0"/>
              <w:adjustRightInd w:val="0"/>
              <w:rPr>
                <w:rFonts w:eastAsiaTheme="minorEastAsia"/>
                <w:color w:val="000000"/>
              </w:rPr>
            </w:pPr>
          </w:p>
        </w:tc>
      </w:tr>
      <w:tr w:rsidR="00D904CC" w14:paraId="12225E8C" w14:textId="77777777" w:rsidTr="00FD6571">
        <w:tc>
          <w:tcPr>
            <w:tcW w:w="1269" w:type="dxa"/>
          </w:tcPr>
          <w:p w14:paraId="2FA7AC72"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77-79</w:t>
            </w:r>
          </w:p>
        </w:tc>
        <w:tc>
          <w:tcPr>
            <w:tcW w:w="886" w:type="dxa"/>
          </w:tcPr>
          <w:p w14:paraId="4E8F70A6"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B+</w:t>
            </w:r>
          </w:p>
        </w:tc>
        <w:tc>
          <w:tcPr>
            <w:tcW w:w="900" w:type="dxa"/>
          </w:tcPr>
          <w:p w14:paraId="6FE164F9"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6</w:t>
            </w:r>
          </w:p>
        </w:tc>
        <w:tc>
          <w:tcPr>
            <w:tcW w:w="6295" w:type="dxa"/>
            <w:vMerge w:val="restart"/>
          </w:tcPr>
          <w:p w14:paraId="34EB880A" w14:textId="77777777" w:rsidR="00D904CC" w:rsidRDefault="00D904CC" w:rsidP="00FD6571">
            <w:pPr>
              <w:autoSpaceDE w:val="0"/>
              <w:autoSpaceDN w:val="0"/>
              <w:adjustRightInd w:val="0"/>
              <w:rPr>
                <w:rFonts w:eastAsiaTheme="minorHAnsi"/>
                <w:sz w:val="20"/>
                <w:szCs w:val="20"/>
              </w:rPr>
            </w:pPr>
            <w:r>
              <w:rPr>
                <w:rFonts w:eastAsiaTheme="minorHAnsi"/>
                <w:sz w:val="20"/>
                <w:szCs w:val="20"/>
              </w:rPr>
              <w:t xml:space="preserve">A B+, B, or B- is earned by work that indicates a </w:t>
            </w:r>
            <w:r w:rsidRPr="00592214">
              <w:rPr>
                <w:rFonts w:eastAsiaTheme="minorHAnsi"/>
                <w:b/>
                <w:sz w:val="20"/>
                <w:szCs w:val="20"/>
              </w:rPr>
              <w:t>good</w:t>
            </w:r>
            <w:r>
              <w:rPr>
                <w:rFonts w:eastAsiaTheme="minorHAnsi"/>
                <w:sz w:val="20"/>
                <w:szCs w:val="20"/>
              </w:rPr>
              <w:t xml:space="preserve"> comprehension</w:t>
            </w:r>
          </w:p>
          <w:p w14:paraId="4ACEAA8B" w14:textId="77777777" w:rsidR="00D904CC" w:rsidRDefault="00D904CC" w:rsidP="00FD6571">
            <w:pPr>
              <w:autoSpaceDE w:val="0"/>
              <w:autoSpaceDN w:val="0"/>
              <w:adjustRightInd w:val="0"/>
              <w:rPr>
                <w:rFonts w:eastAsiaTheme="minorHAnsi"/>
                <w:sz w:val="20"/>
                <w:szCs w:val="20"/>
              </w:rPr>
            </w:pPr>
            <w:r>
              <w:rPr>
                <w:rFonts w:eastAsiaTheme="minorHAnsi"/>
                <w:sz w:val="20"/>
                <w:szCs w:val="20"/>
              </w:rPr>
              <w:t>of the course material, a good command of the skills needed to work</w:t>
            </w:r>
          </w:p>
          <w:p w14:paraId="75717833" w14:textId="77777777" w:rsidR="00D904CC" w:rsidRDefault="00D904CC" w:rsidP="00FD6571">
            <w:pPr>
              <w:autoSpaceDE w:val="0"/>
              <w:autoSpaceDN w:val="0"/>
              <w:adjustRightInd w:val="0"/>
              <w:rPr>
                <w:rFonts w:eastAsiaTheme="minorHAnsi"/>
                <w:sz w:val="20"/>
                <w:szCs w:val="20"/>
              </w:rPr>
            </w:pPr>
            <w:r>
              <w:rPr>
                <w:rFonts w:eastAsiaTheme="minorHAnsi"/>
                <w:sz w:val="20"/>
                <w:szCs w:val="20"/>
              </w:rPr>
              <w:t>with the course material, and the student’s full engagement with the</w:t>
            </w:r>
          </w:p>
          <w:p w14:paraId="1D1D3756" w14:textId="77777777" w:rsidR="00D904CC" w:rsidRDefault="00D904CC" w:rsidP="00FD6571">
            <w:pPr>
              <w:autoSpaceDE w:val="0"/>
              <w:autoSpaceDN w:val="0"/>
              <w:adjustRightInd w:val="0"/>
              <w:rPr>
                <w:rFonts w:eastAsiaTheme="minorHAnsi"/>
                <w:sz w:val="20"/>
                <w:szCs w:val="20"/>
              </w:rPr>
            </w:pPr>
            <w:r>
              <w:rPr>
                <w:rFonts w:eastAsiaTheme="minorHAnsi"/>
                <w:sz w:val="20"/>
                <w:szCs w:val="20"/>
              </w:rPr>
              <w:t>course requirements and activities. A B+ represents a more complex</w:t>
            </w:r>
          </w:p>
          <w:p w14:paraId="04E0ACFF" w14:textId="77777777" w:rsidR="00D904CC" w:rsidRDefault="00D904CC" w:rsidP="00FD6571">
            <w:pPr>
              <w:autoSpaceDE w:val="0"/>
              <w:autoSpaceDN w:val="0"/>
              <w:adjustRightInd w:val="0"/>
              <w:rPr>
                <w:rFonts w:eastAsiaTheme="minorHAnsi"/>
                <w:sz w:val="20"/>
                <w:szCs w:val="20"/>
              </w:rPr>
            </w:pPr>
            <w:r>
              <w:rPr>
                <w:rFonts w:eastAsiaTheme="minorHAnsi"/>
                <w:sz w:val="20"/>
                <w:szCs w:val="20"/>
              </w:rPr>
              <w:t>understanding and/or application of the course material. Normally</w:t>
            </w:r>
          </w:p>
          <w:p w14:paraId="3A596271" w14:textId="77777777" w:rsidR="00D904CC" w:rsidRDefault="00D904CC" w:rsidP="00FD6571">
            <w:pPr>
              <w:widowControl w:val="0"/>
              <w:autoSpaceDE w:val="0"/>
              <w:autoSpaceDN w:val="0"/>
              <w:adjustRightInd w:val="0"/>
              <w:rPr>
                <w:rFonts w:eastAsiaTheme="minorEastAsia"/>
                <w:color w:val="000000"/>
              </w:rPr>
            </w:pPr>
            <w:r>
              <w:rPr>
                <w:rFonts w:eastAsiaTheme="minorHAnsi"/>
                <w:sz w:val="20"/>
                <w:szCs w:val="20"/>
              </w:rPr>
              <w:t>achieved by the largest number of students.</w:t>
            </w:r>
          </w:p>
        </w:tc>
      </w:tr>
      <w:tr w:rsidR="00D904CC" w14:paraId="1B9DC983" w14:textId="77777777" w:rsidTr="00FD6571">
        <w:tc>
          <w:tcPr>
            <w:tcW w:w="1269" w:type="dxa"/>
          </w:tcPr>
          <w:p w14:paraId="4B91DE00"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73-76</w:t>
            </w:r>
          </w:p>
        </w:tc>
        <w:tc>
          <w:tcPr>
            <w:tcW w:w="886" w:type="dxa"/>
          </w:tcPr>
          <w:p w14:paraId="35FE883B"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B</w:t>
            </w:r>
          </w:p>
        </w:tc>
        <w:tc>
          <w:tcPr>
            <w:tcW w:w="900" w:type="dxa"/>
          </w:tcPr>
          <w:p w14:paraId="00BD1E4C"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5</w:t>
            </w:r>
          </w:p>
        </w:tc>
        <w:tc>
          <w:tcPr>
            <w:tcW w:w="6295" w:type="dxa"/>
            <w:vMerge/>
          </w:tcPr>
          <w:p w14:paraId="723FFB6F" w14:textId="77777777" w:rsidR="00D904CC" w:rsidRDefault="00D904CC" w:rsidP="00FD6571">
            <w:pPr>
              <w:widowControl w:val="0"/>
              <w:autoSpaceDE w:val="0"/>
              <w:autoSpaceDN w:val="0"/>
              <w:adjustRightInd w:val="0"/>
              <w:rPr>
                <w:rFonts w:eastAsiaTheme="minorEastAsia"/>
                <w:color w:val="000000"/>
              </w:rPr>
            </w:pPr>
          </w:p>
        </w:tc>
      </w:tr>
      <w:tr w:rsidR="00D904CC" w14:paraId="3F1BAAD2" w14:textId="77777777" w:rsidTr="00FD6571">
        <w:tc>
          <w:tcPr>
            <w:tcW w:w="1269" w:type="dxa"/>
          </w:tcPr>
          <w:p w14:paraId="0F487318"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70-72</w:t>
            </w:r>
          </w:p>
        </w:tc>
        <w:tc>
          <w:tcPr>
            <w:tcW w:w="886" w:type="dxa"/>
          </w:tcPr>
          <w:p w14:paraId="697424A7"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B-</w:t>
            </w:r>
          </w:p>
        </w:tc>
        <w:tc>
          <w:tcPr>
            <w:tcW w:w="900" w:type="dxa"/>
          </w:tcPr>
          <w:p w14:paraId="27AEF8B4"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4</w:t>
            </w:r>
          </w:p>
        </w:tc>
        <w:tc>
          <w:tcPr>
            <w:tcW w:w="6295" w:type="dxa"/>
            <w:vMerge/>
          </w:tcPr>
          <w:p w14:paraId="7E87E9A7" w14:textId="77777777" w:rsidR="00D904CC" w:rsidRDefault="00D904CC" w:rsidP="00FD6571">
            <w:pPr>
              <w:widowControl w:val="0"/>
              <w:autoSpaceDE w:val="0"/>
              <w:autoSpaceDN w:val="0"/>
              <w:adjustRightInd w:val="0"/>
              <w:rPr>
                <w:rFonts w:eastAsiaTheme="minorEastAsia"/>
                <w:color w:val="000000"/>
              </w:rPr>
            </w:pPr>
          </w:p>
        </w:tc>
      </w:tr>
      <w:tr w:rsidR="00D904CC" w14:paraId="2EF81F6D" w14:textId="77777777" w:rsidTr="00FD6571">
        <w:tc>
          <w:tcPr>
            <w:tcW w:w="1269" w:type="dxa"/>
          </w:tcPr>
          <w:p w14:paraId="23751D92"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65-69</w:t>
            </w:r>
          </w:p>
        </w:tc>
        <w:tc>
          <w:tcPr>
            <w:tcW w:w="886" w:type="dxa"/>
          </w:tcPr>
          <w:p w14:paraId="5EFC375D"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C+</w:t>
            </w:r>
          </w:p>
        </w:tc>
        <w:tc>
          <w:tcPr>
            <w:tcW w:w="900" w:type="dxa"/>
          </w:tcPr>
          <w:p w14:paraId="0CE4D603"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3</w:t>
            </w:r>
          </w:p>
        </w:tc>
        <w:tc>
          <w:tcPr>
            <w:tcW w:w="6295" w:type="dxa"/>
            <w:vMerge w:val="restart"/>
          </w:tcPr>
          <w:p w14:paraId="41F2E1CB" w14:textId="77777777" w:rsidR="00D904CC" w:rsidRDefault="00D904CC" w:rsidP="00FD6571">
            <w:pPr>
              <w:autoSpaceDE w:val="0"/>
              <w:autoSpaceDN w:val="0"/>
              <w:adjustRightInd w:val="0"/>
              <w:rPr>
                <w:rFonts w:eastAsiaTheme="minorHAnsi"/>
                <w:sz w:val="20"/>
                <w:szCs w:val="20"/>
              </w:rPr>
            </w:pPr>
            <w:r>
              <w:rPr>
                <w:rFonts w:eastAsiaTheme="minorHAnsi"/>
                <w:sz w:val="20"/>
                <w:szCs w:val="20"/>
              </w:rPr>
              <w:t xml:space="preserve">A C+ or C is earned by work that indicates an </w:t>
            </w:r>
            <w:r w:rsidRPr="00592214">
              <w:rPr>
                <w:rFonts w:eastAsiaTheme="minorHAnsi"/>
                <w:b/>
                <w:sz w:val="20"/>
                <w:szCs w:val="20"/>
              </w:rPr>
              <w:t>adequate</w:t>
            </w:r>
            <w:r>
              <w:rPr>
                <w:rFonts w:eastAsiaTheme="minorHAnsi"/>
                <w:sz w:val="20"/>
                <w:szCs w:val="20"/>
              </w:rPr>
              <w:t xml:space="preserve"> comprehension</w:t>
            </w:r>
          </w:p>
          <w:p w14:paraId="1DCD0523" w14:textId="77777777" w:rsidR="00D904CC" w:rsidRDefault="00D904CC" w:rsidP="00FD6571">
            <w:pPr>
              <w:autoSpaceDE w:val="0"/>
              <w:autoSpaceDN w:val="0"/>
              <w:adjustRightInd w:val="0"/>
              <w:rPr>
                <w:rFonts w:eastAsiaTheme="minorHAnsi"/>
                <w:sz w:val="20"/>
                <w:szCs w:val="20"/>
              </w:rPr>
            </w:pPr>
            <w:r>
              <w:rPr>
                <w:rFonts w:eastAsiaTheme="minorHAnsi"/>
                <w:sz w:val="20"/>
                <w:szCs w:val="20"/>
              </w:rPr>
              <w:t>of the course material and the skills needed to work with the course</w:t>
            </w:r>
          </w:p>
          <w:p w14:paraId="5D4AC1C4" w14:textId="77777777" w:rsidR="00D904CC" w:rsidRDefault="00D904CC" w:rsidP="00FD6571">
            <w:pPr>
              <w:autoSpaceDE w:val="0"/>
              <w:autoSpaceDN w:val="0"/>
              <w:adjustRightInd w:val="0"/>
              <w:rPr>
                <w:rFonts w:eastAsiaTheme="minorHAnsi"/>
                <w:sz w:val="20"/>
                <w:szCs w:val="20"/>
              </w:rPr>
            </w:pPr>
            <w:r>
              <w:rPr>
                <w:rFonts w:eastAsiaTheme="minorHAnsi"/>
                <w:sz w:val="20"/>
                <w:szCs w:val="20"/>
              </w:rPr>
              <w:t>material and that indicates the student has met the basic requirements for</w:t>
            </w:r>
          </w:p>
          <w:p w14:paraId="17F862EF" w14:textId="77777777" w:rsidR="00D904CC" w:rsidRDefault="00D904CC" w:rsidP="00FD6571">
            <w:pPr>
              <w:widowControl w:val="0"/>
              <w:autoSpaceDE w:val="0"/>
              <w:autoSpaceDN w:val="0"/>
              <w:adjustRightInd w:val="0"/>
              <w:rPr>
                <w:rFonts w:eastAsiaTheme="minorEastAsia"/>
                <w:color w:val="000000"/>
              </w:rPr>
            </w:pPr>
            <w:r>
              <w:rPr>
                <w:rFonts w:eastAsiaTheme="minorHAnsi"/>
                <w:sz w:val="20"/>
                <w:szCs w:val="20"/>
              </w:rPr>
              <w:lastRenderedPageBreak/>
              <w:t>completing assigned work and/or participating in class activities</w:t>
            </w:r>
          </w:p>
        </w:tc>
      </w:tr>
      <w:tr w:rsidR="00D904CC" w14:paraId="72A759C1" w14:textId="77777777" w:rsidTr="00FD6571">
        <w:tc>
          <w:tcPr>
            <w:tcW w:w="1269" w:type="dxa"/>
          </w:tcPr>
          <w:p w14:paraId="7FDA5FB3"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60-64</w:t>
            </w:r>
          </w:p>
        </w:tc>
        <w:tc>
          <w:tcPr>
            <w:tcW w:w="886" w:type="dxa"/>
          </w:tcPr>
          <w:p w14:paraId="779664B0"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C</w:t>
            </w:r>
          </w:p>
        </w:tc>
        <w:tc>
          <w:tcPr>
            <w:tcW w:w="900" w:type="dxa"/>
          </w:tcPr>
          <w:p w14:paraId="5FA1AE25"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2</w:t>
            </w:r>
          </w:p>
        </w:tc>
        <w:tc>
          <w:tcPr>
            <w:tcW w:w="6295" w:type="dxa"/>
            <w:vMerge/>
          </w:tcPr>
          <w:p w14:paraId="58A2A52B" w14:textId="77777777" w:rsidR="00D904CC" w:rsidRDefault="00D904CC" w:rsidP="00FD6571">
            <w:pPr>
              <w:widowControl w:val="0"/>
              <w:autoSpaceDE w:val="0"/>
              <w:autoSpaceDN w:val="0"/>
              <w:adjustRightInd w:val="0"/>
              <w:rPr>
                <w:rFonts w:eastAsiaTheme="minorEastAsia"/>
                <w:color w:val="000000"/>
              </w:rPr>
            </w:pPr>
          </w:p>
        </w:tc>
      </w:tr>
      <w:tr w:rsidR="00D904CC" w14:paraId="6BADACBD" w14:textId="77777777" w:rsidTr="00FD6571">
        <w:tc>
          <w:tcPr>
            <w:tcW w:w="1269" w:type="dxa"/>
          </w:tcPr>
          <w:p w14:paraId="192B39FA"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50-59</w:t>
            </w:r>
          </w:p>
        </w:tc>
        <w:tc>
          <w:tcPr>
            <w:tcW w:w="886" w:type="dxa"/>
          </w:tcPr>
          <w:p w14:paraId="2A5BDED9"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D</w:t>
            </w:r>
          </w:p>
        </w:tc>
        <w:tc>
          <w:tcPr>
            <w:tcW w:w="900" w:type="dxa"/>
          </w:tcPr>
          <w:p w14:paraId="2180F90F"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1</w:t>
            </w:r>
          </w:p>
        </w:tc>
        <w:tc>
          <w:tcPr>
            <w:tcW w:w="6295" w:type="dxa"/>
          </w:tcPr>
          <w:p w14:paraId="6BDF8033" w14:textId="77777777" w:rsidR="00D904CC" w:rsidRDefault="00D904CC" w:rsidP="00FD6571">
            <w:pPr>
              <w:autoSpaceDE w:val="0"/>
              <w:autoSpaceDN w:val="0"/>
              <w:adjustRightInd w:val="0"/>
              <w:rPr>
                <w:rFonts w:eastAsiaTheme="minorHAnsi"/>
                <w:sz w:val="20"/>
                <w:szCs w:val="20"/>
              </w:rPr>
            </w:pPr>
            <w:r>
              <w:rPr>
                <w:rFonts w:eastAsiaTheme="minorHAnsi"/>
                <w:sz w:val="20"/>
                <w:szCs w:val="20"/>
              </w:rPr>
              <w:t xml:space="preserve">A D is earned by work that indicates </w:t>
            </w:r>
            <w:r w:rsidRPr="00592214">
              <w:rPr>
                <w:rFonts w:eastAsiaTheme="minorHAnsi"/>
                <w:b/>
                <w:sz w:val="20"/>
                <w:szCs w:val="20"/>
              </w:rPr>
              <w:t>minimal</w:t>
            </w:r>
            <w:r>
              <w:rPr>
                <w:rFonts w:eastAsiaTheme="minorHAnsi"/>
                <w:sz w:val="20"/>
                <w:szCs w:val="20"/>
              </w:rPr>
              <w:t xml:space="preserve"> command of the course</w:t>
            </w:r>
          </w:p>
          <w:p w14:paraId="784616DD" w14:textId="77777777" w:rsidR="00D904CC" w:rsidRDefault="00D904CC" w:rsidP="00FD6571">
            <w:pPr>
              <w:autoSpaceDE w:val="0"/>
              <w:autoSpaceDN w:val="0"/>
              <w:adjustRightInd w:val="0"/>
              <w:rPr>
                <w:rFonts w:eastAsiaTheme="minorHAnsi"/>
                <w:sz w:val="20"/>
                <w:szCs w:val="20"/>
              </w:rPr>
            </w:pPr>
            <w:r>
              <w:rPr>
                <w:rFonts w:eastAsiaTheme="minorHAnsi"/>
                <w:sz w:val="20"/>
                <w:szCs w:val="20"/>
              </w:rPr>
              <w:t>materials and/or minimal participation in class activities that is worthy</w:t>
            </w:r>
          </w:p>
          <w:p w14:paraId="33E823AF" w14:textId="77777777" w:rsidR="00D904CC" w:rsidRDefault="00D904CC" w:rsidP="00FD6571">
            <w:pPr>
              <w:widowControl w:val="0"/>
              <w:autoSpaceDE w:val="0"/>
              <w:autoSpaceDN w:val="0"/>
              <w:adjustRightInd w:val="0"/>
              <w:rPr>
                <w:rFonts w:eastAsiaTheme="minorEastAsia"/>
                <w:color w:val="000000"/>
              </w:rPr>
            </w:pPr>
            <w:r>
              <w:rPr>
                <w:rFonts w:eastAsiaTheme="minorHAnsi"/>
                <w:sz w:val="20"/>
                <w:szCs w:val="20"/>
              </w:rPr>
              <w:t>of course credit toward the degree.</w:t>
            </w:r>
          </w:p>
        </w:tc>
      </w:tr>
      <w:tr w:rsidR="00D904CC" w14:paraId="4DB64C52" w14:textId="77777777" w:rsidTr="00FD6571">
        <w:tc>
          <w:tcPr>
            <w:tcW w:w="1269" w:type="dxa"/>
          </w:tcPr>
          <w:p w14:paraId="00C8C966"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0-49</w:t>
            </w:r>
          </w:p>
        </w:tc>
        <w:tc>
          <w:tcPr>
            <w:tcW w:w="886" w:type="dxa"/>
          </w:tcPr>
          <w:p w14:paraId="31E2EF8C"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F</w:t>
            </w:r>
          </w:p>
        </w:tc>
        <w:tc>
          <w:tcPr>
            <w:tcW w:w="900" w:type="dxa"/>
          </w:tcPr>
          <w:p w14:paraId="6A0CAF1D" w14:textId="77777777" w:rsidR="00D904CC" w:rsidRDefault="00D904CC" w:rsidP="00FD6571">
            <w:pPr>
              <w:widowControl w:val="0"/>
              <w:autoSpaceDE w:val="0"/>
              <w:autoSpaceDN w:val="0"/>
              <w:adjustRightInd w:val="0"/>
              <w:rPr>
                <w:rFonts w:eastAsiaTheme="minorEastAsia"/>
                <w:color w:val="000000"/>
              </w:rPr>
            </w:pPr>
            <w:r>
              <w:rPr>
                <w:rFonts w:eastAsiaTheme="minorEastAsia"/>
                <w:color w:val="000000"/>
              </w:rPr>
              <w:t>0</w:t>
            </w:r>
          </w:p>
        </w:tc>
        <w:tc>
          <w:tcPr>
            <w:tcW w:w="6295" w:type="dxa"/>
          </w:tcPr>
          <w:p w14:paraId="03A6EE67" w14:textId="77777777" w:rsidR="00D904CC" w:rsidRDefault="00D904CC" w:rsidP="00FD6571">
            <w:pPr>
              <w:autoSpaceDE w:val="0"/>
              <w:autoSpaceDN w:val="0"/>
              <w:adjustRightInd w:val="0"/>
              <w:rPr>
                <w:rFonts w:eastAsiaTheme="minorHAnsi"/>
                <w:sz w:val="20"/>
                <w:szCs w:val="20"/>
              </w:rPr>
            </w:pPr>
            <w:r>
              <w:rPr>
                <w:rFonts w:eastAsiaTheme="minorHAnsi"/>
                <w:sz w:val="20"/>
                <w:szCs w:val="20"/>
              </w:rPr>
              <w:t>F is earned by work which, after the completion of course requirements,</w:t>
            </w:r>
          </w:p>
          <w:p w14:paraId="36148EC8" w14:textId="77777777" w:rsidR="00D904CC" w:rsidRDefault="00D904CC" w:rsidP="00FD6571">
            <w:pPr>
              <w:widowControl w:val="0"/>
              <w:autoSpaceDE w:val="0"/>
              <w:autoSpaceDN w:val="0"/>
              <w:adjustRightInd w:val="0"/>
              <w:rPr>
                <w:rFonts w:eastAsiaTheme="minorEastAsia"/>
                <w:color w:val="000000"/>
              </w:rPr>
            </w:pPr>
            <w:r>
              <w:rPr>
                <w:rFonts w:eastAsiaTheme="minorHAnsi"/>
                <w:sz w:val="20"/>
                <w:szCs w:val="20"/>
              </w:rPr>
              <w:t xml:space="preserve">is </w:t>
            </w:r>
            <w:r w:rsidRPr="00592214">
              <w:rPr>
                <w:rFonts w:eastAsiaTheme="minorHAnsi"/>
                <w:b/>
                <w:sz w:val="20"/>
                <w:szCs w:val="20"/>
              </w:rPr>
              <w:t>inadequate</w:t>
            </w:r>
            <w:r>
              <w:rPr>
                <w:rFonts w:eastAsiaTheme="minorHAnsi"/>
                <w:sz w:val="20"/>
                <w:szCs w:val="20"/>
              </w:rPr>
              <w:t xml:space="preserve"> and unworthy of course credit towards the degree.</w:t>
            </w:r>
          </w:p>
        </w:tc>
      </w:tr>
    </w:tbl>
    <w:p w14:paraId="659AD26F" w14:textId="77777777" w:rsidR="00D904CC" w:rsidRPr="00547885" w:rsidRDefault="00D904CC" w:rsidP="00D904CC">
      <w:pPr>
        <w:widowControl w:val="0"/>
        <w:autoSpaceDE w:val="0"/>
        <w:autoSpaceDN w:val="0"/>
        <w:adjustRightInd w:val="0"/>
        <w:rPr>
          <w:rFonts w:eastAsiaTheme="minorEastAsia"/>
          <w:color w:val="000000"/>
        </w:rPr>
      </w:pPr>
    </w:p>
    <w:p w14:paraId="7F87D4B2" w14:textId="77777777" w:rsidR="00D904CC" w:rsidRPr="00CD4DE6" w:rsidRDefault="00D904CC" w:rsidP="00D904CC">
      <w:pPr>
        <w:autoSpaceDE w:val="0"/>
        <w:autoSpaceDN w:val="0"/>
        <w:adjustRightInd w:val="0"/>
        <w:rPr>
          <w:rFonts w:eastAsiaTheme="minorHAnsi"/>
          <w:color w:val="000000"/>
          <w:sz w:val="22"/>
          <w:szCs w:val="22"/>
        </w:rPr>
      </w:pPr>
      <w:r w:rsidRPr="00CD4DE6">
        <w:rPr>
          <w:rFonts w:eastAsiaTheme="minorHAnsi"/>
          <w:color w:val="000000"/>
          <w:sz w:val="22"/>
          <w:szCs w:val="22"/>
        </w:rPr>
        <w:t>Interpretation of these grade definitions is at the discretion of the instructor. If you receive a grade that you believe is unfair, please begin by discussing the matter with the instructor (or TA) in a respectful, open-minded manner. If you still believe the grade you received is unfair you can appeal the matter to the chair of the department.</w:t>
      </w:r>
    </w:p>
    <w:p w14:paraId="18F7B1D8" w14:textId="77777777" w:rsidR="00D904CC" w:rsidRPr="00CD4DE6" w:rsidRDefault="00D904CC" w:rsidP="00D904CC">
      <w:pPr>
        <w:autoSpaceDE w:val="0"/>
        <w:autoSpaceDN w:val="0"/>
        <w:adjustRightInd w:val="0"/>
        <w:rPr>
          <w:rFonts w:eastAsiaTheme="minorHAnsi"/>
          <w:color w:val="000000"/>
          <w:sz w:val="22"/>
          <w:szCs w:val="22"/>
        </w:rPr>
      </w:pPr>
      <w:r w:rsidRPr="00CD4DE6">
        <w:rPr>
          <w:rFonts w:eastAsiaTheme="minorHAnsi"/>
          <w:color w:val="000000"/>
          <w:sz w:val="22"/>
          <w:szCs w:val="22"/>
        </w:rPr>
        <w:t>For additional information regarding grades, please see pp. 51-53 of the most recent edition of the UVic Undergraduate Calendar.</w:t>
      </w:r>
    </w:p>
    <w:p w14:paraId="716E64A3" w14:textId="77777777" w:rsidR="00D904CC" w:rsidRPr="00CD4DE6" w:rsidRDefault="00D904CC" w:rsidP="00D904CC">
      <w:pPr>
        <w:autoSpaceDE w:val="0"/>
        <w:autoSpaceDN w:val="0"/>
        <w:adjustRightInd w:val="0"/>
        <w:rPr>
          <w:rFonts w:eastAsiaTheme="minorHAnsi"/>
          <w:color w:val="000000"/>
          <w:sz w:val="22"/>
          <w:szCs w:val="22"/>
        </w:rPr>
      </w:pPr>
      <w:r w:rsidRPr="00CD4DE6">
        <w:rPr>
          <w:rFonts w:eastAsiaTheme="minorHAnsi"/>
          <w:color w:val="000000"/>
          <w:sz w:val="22"/>
          <w:szCs w:val="22"/>
        </w:rPr>
        <w:t>All evaluations of tests and assignments will be calculated according to percentage scores. Letter</w:t>
      </w:r>
    </w:p>
    <w:p w14:paraId="3317B1C2" w14:textId="77777777" w:rsidR="00D904CC" w:rsidRPr="00CD4DE6" w:rsidRDefault="00D904CC" w:rsidP="00D904CC">
      <w:pPr>
        <w:widowControl w:val="0"/>
        <w:autoSpaceDE w:val="0"/>
        <w:autoSpaceDN w:val="0"/>
        <w:adjustRightInd w:val="0"/>
        <w:rPr>
          <w:rFonts w:eastAsiaTheme="minorHAnsi"/>
          <w:color w:val="000000"/>
          <w:sz w:val="22"/>
          <w:szCs w:val="22"/>
        </w:rPr>
      </w:pPr>
      <w:r w:rsidRPr="00CD4DE6">
        <w:rPr>
          <w:rFonts w:eastAsiaTheme="minorHAnsi"/>
          <w:color w:val="000000"/>
          <w:sz w:val="22"/>
          <w:szCs w:val="22"/>
        </w:rPr>
        <w:t>grades and grade point scores are listed purely for reference.</w:t>
      </w:r>
    </w:p>
    <w:p w14:paraId="2F0B32B9" w14:textId="77777777" w:rsidR="00D904CC" w:rsidRPr="00CD4DE6" w:rsidRDefault="00D904CC" w:rsidP="00D904CC">
      <w:pPr>
        <w:widowControl w:val="0"/>
        <w:autoSpaceDE w:val="0"/>
        <w:autoSpaceDN w:val="0"/>
        <w:adjustRightInd w:val="0"/>
        <w:rPr>
          <w:rFonts w:eastAsiaTheme="minorEastAsia"/>
          <w:b/>
          <w:color w:val="000000"/>
          <w:sz w:val="22"/>
          <w:szCs w:val="22"/>
        </w:rPr>
      </w:pPr>
    </w:p>
    <w:p w14:paraId="5BA5B57A" w14:textId="77777777" w:rsidR="00D904CC" w:rsidRPr="00067D94" w:rsidRDefault="00D904CC" w:rsidP="00D904CC">
      <w:pPr>
        <w:widowControl w:val="0"/>
        <w:autoSpaceDE w:val="0"/>
        <w:autoSpaceDN w:val="0"/>
        <w:adjustRightInd w:val="0"/>
        <w:rPr>
          <w:rFonts w:asciiTheme="minorHAnsi" w:eastAsiaTheme="minorEastAsia" w:hAnsiTheme="minorHAnsi" w:cstheme="minorHAnsi"/>
          <w:b/>
          <w:color w:val="000000"/>
          <w:sz w:val="22"/>
          <w:szCs w:val="22"/>
        </w:rPr>
      </w:pPr>
      <w:r w:rsidRPr="00067D94">
        <w:rPr>
          <w:rFonts w:asciiTheme="minorHAnsi" w:eastAsiaTheme="minorEastAsia" w:hAnsiTheme="minorHAnsi" w:cstheme="minorHAnsi"/>
          <w:b/>
          <w:color w:val="000000"/>
          <w:sz w:val="22"/>
          <w:szCs w:val="22"/>
        </w:rPr>
        <w:t>Counselling Services</w:t>
      </w:r>
    </w:p>
    <w:p w14:paraId="7F2FF417" w14:textId="77777777" w:rsidR="00D904CC" w:rsidRPr="00CD4DE6" w:rsidRDefault="00D904CC" w:rsidP="00D904CC">
      <w:pPr>
        <w:widowControl w:val="0"/>
        <w:autoSpaceDE w:val="0"/>
        <w:autoSpaceDN w:val="0"/>
        <w:adjustRightInd w:val="0"/>
        <w:rPr>
          <w:rFonts w:eastAsiaTheme="minorEastAsia"/>
          <w:color w:val="000000"/>
          <w:sz w:val="22"/>
          <w:szCs w:val="22"/>
        </w:rPr>
      </w:pPr>
      <w:r w:rsidRPr="00CD4DE6">
        <w:rPr>
          <w:rFonts w:eastAsiaTheme="minorEastAsia"/>
          <w:color w:val="000000"/>
          <w:sz w:val="22"/>
          <w:szCs w:val="22"/>
        </w:rPr>
        <w:t xml:space="preserve">Your mental health is as important as your physical health. During the semester, you might feel overwhelmed, lonely, or stressed about your academic performance. You might experience a personal or family tragedy. The University provides free counselling services, and I encourage you to make use of these in this type of situation. (See </w:t>
      </w:r>
      <w:hyperlink r:id="rId18" w:history="1">
        <w:r w:rsidRPr="00CD4DE6">
          <w:rPr>
            <w:rStyle w:val="Hyperlink"/>
            <w:rFonts w:eastAsiaTheme="minorEastAsia"/>
            <w:sz w:val="22"/>
            <w:szCs w:val="22"/>
          </w:rPr>
          <w:t>www.uvic.ca/services/counselling/</w:t>
        </w:r>
      </w:hyperlink>
      <w:r w:rsidRPr="00CD4DE6">
        <w:rPr>
          <w:rFonts w:eastAsiaTheme="minorEastAsia"/>
          <w:color w:val="000000"/>
          <w:sz w:val="22"/>
          <w:szCs w:val="22"/>
        </w:rPr>
        <w:t xml:space="preserve"> for more information).</w:t>
      </w:r>
    </w:p>
    <w:p w14:paraId="6DB41056" w14:textId="77777777" w:rsidR="00D904CC" w:rsidRPr="00CD4DE6" w:rsidRDefault="00D904CC" w:rsidP="00D904CC">
      <w:pPr>
        <w:widowControl w:val="0"/>
        <w:autoSpaceDE w:val="0"/>
        <w:autoSpaceDN w:val="0"/>
        <w:adjustRightInd w:val="0"/>
        <w:rPr>
          <w:rFonts w:eastAsiaTheme="minorEastAsia"/>
          <w:b/>
          <w:color w:val="000000"/>
          <w:sz w:val="22"/>
          <w:szCs w:val="22"/>
        </w:rPr>
      </w:pPr>
    </w:p>
    <w:p w14:paraId="2FE3A85B" w14:textId="77777777" w:rsidR="00D904CC" w:rsidRPr="00067D94" w:rsidRDefault="00D904CC" w:rsidP="00D904CC">
      <w:pPr>
        <w:ind w:right="-360"/>
        <w:rPr>
          <w:rFonts w:asciiTheme="minorHAnsi" w:hAnsiTheme="minorHAnsi" w:cstheme="minorHAnsi"/>
          <w:b/>
          <w:sz w:val="22"/>
          <w:szCs w:val="22"/>
        </w:rPr>
      </w:pPr>
      <w:r w:rsidRPr="00067D94">
        <w:rPr>
          <w:rFonts w:asciiTheme="minorHAnsi" w:hAnsiTheme="minorHAnsi" w:cstheme="minorHAnsi"/>
          <w:b/>
          <w:sz w:val="22"/>
          <w:szCs w:val="22"/>
        </w:rPr>
        <w:t>Course Experience Surveys (CES)</w:t>
      </w:r>
    </w:p>
    <w:p w14:paraId="4BBE814D" w14:textId="77777777" w:rsidR="00D904CC" w:rsidRPr="008B1F32" w:rsidRDefault="00D904CC" w:rsidP="00D904CC">
      <w:pPr>
        <w:ind w:right="-360"/>
        <w:rPr>
          <w:sz w:val="22"/>
          <w:szCs w:val="22"/>
        </w:rPr>
      </w:pPr>
      <w:r w:rsidRPr="00CD4DE6">
        <w:rPr>
          <w:sz w:val="22"/>
          <w:szCs w:val="22"/>
        </w:rPr>
        <w:t xml:space="preserve">I value your feedback on this course. Towards the end of term, as in all other courses at UVic, you will have the opportunity to complete an anonymous survey regarding your learning experience (CES). The survey is vital to providing feedback to me regarding the course and my teaching, as well as to help the department improve the overall program for students in the future. The survey is accessed via </w:t>
      </w:r>
      <w:proofErr w:type="spellStart"/>
      <w:r w:rsidRPr="00CD4DE6">
        <w:rPr>
          <w:sz w:val="22"/>
          <w:szCs w:val="22"/>
        </w:rPr>
        <w:t>MyPage</w:t>
      </w:r>
      <w:proofErr w:type="spellEnd"/>
      <w:r w:rsidRPr="00CD4DE6">
        <w:rPr>
          <w:sz w:val="22"/>
          <w:szCs w:val="22"/>
        </w:rPr>
        <w:t xml:space="preserve"> and can be done on your laptop, tablet, or mobile device. I will remind you and provide you with more detailed information nearer the time but please be thinking about this important activity during the course.</w:t>
      </w:r>
    </w:p>
    <w:p w14:paraId="6673436F" w14:textId="77777777" w:rsidR="00D904CC" w:rsidRDefault="00D904CC" w:rsidP="00D904CC"/>
    <w:p w14:paraId="262A43C9" w14:textId="77777777" w:rsidR="0056630C" w:rsidRDefault="0056630C"/>
    <w:sectPr w:rsidR="0056630C" w:rsidSect="000565D0">
      <w:footerReference w:type="even" r:id="rId19"/>
      <w:footerReference w:type="default" r:id="rId20"/>
      <w:pgSz w:w="12240" w:h="15840"/>
      <w:pgMar w:top="1152" w:right="1440" w:bottom="1152"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D8B5" w14:textId="77777777" w:rsidR="000565D0" w:rsidRDefault="00000000" w:rsidP="000565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FC7A5C" w14:textId="77777777" w:rsidR="000565D0" w:rsidRDefault="00000000" w:rsidP="000565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5A6E" w14:textId="77777777" w:rsidR="000565D0" w:rsidRDefault="00000000" w:rsidP="000565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D02DB72" w14:textId="77777777" w:rsidR="000565D0" w:rsidRDefault="00000000" w:rsidP="000565D0">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C7F99"/>
    <w:multiLevelType w:val="hybridMultilevel"/>
    <w:tmpl w:val="D85CD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210DC2"/>
    <w:multiLevelType w:val="hybridMultilevel"/>
    <w:tmpl w:val="ECAE5E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9A7C26"/>
    <w:multiLevelType w:val="hybridMultilevel"/>
    <w:tmpl w:val="1EE48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6A1C29"/>
    <w:multiLevelType w:val="hybridMultilevel"/>
    <w:tmpl w:val="08C26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807F0F"/>
    <w:multiLevelType w:val="hybridMultilevel"/>
    <w:tmpl w:val="28665F40"/>
    <w:lvl w:ilvl="0" w:tplc="E3A604C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344FC8"/>
    <w:multiLevelType w:val="multilevel"/>
    <w:tmpl w:val="EE280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6A6A6F"/>
    <w:multiLevelType w:val="hybridMultilevel"/>
    <w:tmpl w:val="F0047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0E492D"/>
    <w:multiLevelType w:val="hybridMultilevel"/>
    <w:tmpl w:val="0DEEE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424F69"/>
    <w:multiLevelType w:val="hybridMultilevel"/>
    <w:tmpl w:val="57F83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EF92114"/>
    <w:multiLevelType w:val="hybridMultilevel"/>
    <w:tmpl w:val="AF9CA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B771E0"/>
    <w:multiLevelType w:val="hybridMultilevel"/>
    <w:tmpl w:val="EFB8E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B860788"/>
    <w:multiLevelType w:val="hybridMultilevel"/>
    <w:tmpl w:val="2BA8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6031313">
    <w:abstractNumId w:val="5"/>
  </w:num>
  <w:num w:numId="2" w16cid:durableId="1277059263">
    <w:abstractNumId w:val="0"/>
  </w:num>
  <w:num w:numId="3" w16cid:durableId="1090081239">
    <w:abstractNumId w:val="2"/>
  </w:num>
  <w:num w:numId="4" w16cid:durableId="1844972928">
    <w:abstractNumId w:val="8"/>
  </w:num>
  <w:num w:numId="5" w16cid:durableId="692196401">
    <w:abstractNumId w:val="10"/>
  </w:num>
  <w:num w:numId="6" w16cid:durableId="1601258085">
    <w:abstractNumId w:val="11"/>
  </w:num>
  <w:num w:numId="7" w16cid:durableId="1352033158">
    <w:abstractNumId w:val="3"/>
  </w:num>
  <w:num w:numId="8" w16cid:durableId="1611204064">
    <w:abstractNumId w:val="4"/>
  </w:num>
  <w:num w:numId="9" w16cid:durableId="460075690">
    <w:abstractNumId w:val="7"/>
  </w:num>
  <w:num w:numId="10" w16cid:durableId="1731342215">
    <w:abstractNumId w:val="1"/>
  </w:num>
  <w:num w:numId="11" w16cid:durableId="161816877">
    <w:abstractNumId w:val="9"/>
  </w:num>
  <w:num w:numId="12" w16cid:durableId="1816753047">
    <w:abstractNumId w:val="12"/>
  </w:num>
  <w:num w:numId="13" w16cid:durableId="1098061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CC"/>
    <w:rsid w:val="000049D3"/>
    <w:rsid w:val="001550D8"/>
    <w:rsid w:val="00163A66"/>
    <w:rsid w:val="001F5BAA"/>
    <w:rsid w:val="00216A0A"/>
    <w:rsid w:val="00301335"/>
    <w:rsid w:val="003D7DCB"/>
    <w:rsid w:val="0045563A"/>
    <w:rsid w:val="00497415"/>
    <w:rsid w:val="004C7402"/>
    <w:rsid w:val="004D70F7"/>
    <w:rsid w:val="0056630C"/>
    <w:rsid w:val="00595CC9"/>
    <w:rsid w:val="005E48E2"/>
    <w:rsid w:val="00622B78"/>
    <w:rsid w:val="00740996"/>
    <w:rsid w:val="00757D30"/>
    <w:rsid w:val="007933A1"/>
    <w:rsid w:val="007D222B"/>
    <w:rsid w:val="008E2366"/>
    <w:rsid w:val="009822B3"/>
    <w:rsid w:val="009B5A66"/>
    <w:rsid w:val="00A77DC1"/>
    <w:rsid w:val="00AF37DF"/>
    <w:rsid w:val="00C122A6"/>
    <w:rsid w:val="00CB188C"/>
    <w:rsid w:val="00CF6CF9"/>
    <w:rsid w:val="00D037D4"/>
    <w:rsid w:val="00D904CC"/>
    <w:rsid w:val="00E5515F"/>
    <w:rsid w:val="00E82B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10ECA4E"/>
  <w15:chartTrackingRefBased/>
  <w15:docId w15:val="{0A06FBA1-6D00-DD43-A36A-43143382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CC"/>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904CC"/>
    <w:rPr>
      <w:color w:val="0000FF"/>
      <w:u w:val="single"/>
    </w:rPr>
  </w:style>
  <w:style w:type="paragraph" w:styleId="ListParagraph">
    <w:name w:val="List Paragraph"/>
    <w:basedOn w:val="Normal"/>
    <w:uiPriority w:val="34"/>
    <w:qFormat/>
    <w:rsid w:val="00D904CC"/>
    <w:pPr>
      <w:ind w:left="720"/>
      <w:contextualSpacing/>
    </w:pPr>
    <w:rPr>
      <w:rFonts w:asciiTheme="minorHAnsi" w:eastAsiaTheme="minorEastAsia" w:hAnsiTheme="minorHAnsi" w:cstheme="minorBidi"/>
    </w:rPr>
  </w:style>
  <w:style w:type="table" w:styleId="TableGrid">
    <w:name w:val="Table Grid"/>
    <w:basedOn w:val="TableNormal"/>
    <w:uiPriority w:val="59"/>
    <w:rsid w:val="00D904CC"/>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904CC"/>
    <w:pPr>
      <w:tabs>
        <w:tab w:val="center" w:pos="4320"/>
        <w:tab w:val="right" w:pos="8640"/>
      </w:tabs>
    </w:pPr>
  </w:style>
  <w:style w:type="character" w:customStyle="1" w:styleId="FooterChar">
    <w:name w:val="Footer Char"/>
    <w:basedOn w:val="DefaultParagraphFont"/>
    <w:link w:val="Footer"/>
    <w:uiPriority w:val="99"/>
    <w:rsid w:val="00D904CC"/>
    <w:rPr>
      <w:rFonts w:ascii="Times New Roman" w:eastAsia="Times New Roman" w:hAnsi="Times New Roman" w:cs="Times New Roman"/>
    </w:rPr>
  </w:style>
  <w:style w:type="character" w:styleId="PageNumber">
    <w:name w:val="page number"/>
    <w:basedOn w:val="DefaultParagraphFont"/>
    <w:uiPriority w:val="99"/>
    <w:semiHidden/>
    <w:unhideWhenUsed/>
    <w:rsid w:val="00D904CC"/>
  </w:style>
  <w:style w:type="character" w:styleId="UnresolvedMention">
    <w:name w:val="Unresolved Mention"/>
    <w:basedOn w:val="DefaultParagraphFont"/>
    <w:uiPriority w:val="99"/>
    <w:semiHidden/>
    <w:unhideWhenUsed/>
    <w:rsid w:val="00301335"/>
    <w:rPr>
      <w:color w:val="605E5C"/>
      <w:shd w:val="clear" w:color="auto" w:fill="E1DFDD"/>
    </w:rPr>
  </w:style>
  <w:style w:type="character" w:styleId="FollowedHyperlink">
    <w:name w:val="FollowedHyperlink"/>
    <w:basedOn w:val="DefaultParagraphFont"/>
    <w:uiPriority w:val="99"/>
    <w:semiHidden/>
    <w:unhideWhenUsed/>
    <w:rsid w:val="003D7D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ic.ca/calendar/undergrad/index.php" TargetMode="External"/><Relationship Id="rId13" Type="http://schemas.openxmlformats.org/officeDocument/2006/relationships/hyperlink" Target="https://bright.uvic.ca/d2l/le/discovery/view/course/132610" TargetMode="External"/><Relationship Id="rId18" Type="http://schemas.openxmlformats.org/officeDocument/2006/relationships/hyperlink" Target="http://www.uvic.ca/services/counsell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earch.library.uvic.ca/permalink/01VIC_INST/12198k2/alma9957695557907291" TargetMode="External"/><Relationship Id="rId12" Type="http://schemas.openxmlformats.org/officeDocument/2006/relationships/hyperlink" Target="https://www.uvic.ca/calendar/undergrad/index.php" TargetMode="External"/><Relationship Id="rId17" Type="http://schemas.openxmlformats.org/officeDocument/2006/relationships/hyperlink" Target="https://www.uvic.ca/calendar/dates/" TargetMode="External"/><Relationship Id="rId2" Type="http://schemas.openxmlformats.org/officeDocument/2006/relationships/styles" Target="styles.xml"/><Relationship Id="rId16" Type="http://schemas.openxmlformats.org/officeDocument/2006/relationships/hyperlink" Target="https://www.uvic.ca/services/cal/programs/academic/index.ph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https://search.library.uvic.ca/permalink/01VIC_INST/12198k2/alma9957695557907291" TargetMode="External"/><Relationship Id="rId11" Type="http://schemas.openxmlformats.org/officeDocument/2006/relationships/hyperlink" Target="https://www.uvic.ca/calendar/undergrad/index.php" TargetMode="External"/><Relationship Id="rId5" Type="http://schemas.openxmlformats.org/officeDocument/2006/relationships/hyperlink" Target="mailto:tland@uvic.ca" TargetMode="External"/><Relationship Id="rId15" Type="http://schemas.openxmlformats.org/officeDocument/2006/relationships/hyperlink" Target="https://www.uvic.ca/services/cal" TargetMode="External"/><Relationship Id="rId10" Type="http://schemas.openxmlformats.org/officeDocument/2006/relationships/hyperlink" Target="https://www.uvic.ca/services/advising/assets/docs/tri-fac-student-code-of-conduct.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vic.ca/calendar/undergrad/index.php" TargetMode="External"/><Relationship Id="rId14" Type="http://schemas.openxmlformats.org/officeDocument/2006/relationships/hyperlink" Target="https://bright.uvic.ca/d2l/le/discovery/view/ho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7</Pages>
  <Words>3090</Words>
  <Characters>17616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Land</dc:creator>
  <cp:keywords/>
  <dc:description/>
  <cp:lastModifiedBy>Thomas Land</cp:lastModifiedBy>
  <cp:revision>15</cp:revision>
  <dcterms:created xsi:type="dcterms:W3CDTF">2022-12-13T19:18:00Z</dcterms:created>
  <dcterms:modified xsi:type="dcterms:W3CDTF">2022-12-16T00:30:00Z</dcterms:modified>
</cp:coreProperties>
</file>