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4F" w:rsidRPr="00352B4F" w:rsidRDefault="00352B4F" w:rsidP="00352B4F">
      <w:pPr>
        <w:spacing w:before="100" w:beforeAutospacing="1" w:after="100" w:afterAutospacing="1"/>
        <w:outlineLvl w:val="0"/>
        <w:rPr>
          <w:rFonts w:ascii="Arial" w:eastAsia="Times New Roman" w:hAnsi="Arial" w:cs="Arial"/>
          <w:b/>
          <w:bCs/>
          <w:kern w:val="36"/>
        </w:rPr>
      </w:pPr>
      <w:r w:rsidRPr="00352B4F">
        <w:rPr>
          <w:rFonts w:ascii="Arial" w:eastAsia="Times New Roman" w:hAnsi="Arial" w:cs="Arial"/>
          <w:b/>
          <w:bCs/>
          <w:kern w:val="36"/>
        </w:rPr>
        <w:t>LARG Abstracts from the 2009 Workshop</w:t>
      </w:r>
      <w:bookmarkStart w:id="0" w:name="_GoBack"/>
      <w:bookmarkEnd w:id="0"/>
    </w:p>
    <w:p w:rsidR="00352B4F" w:rsidRPr="00352B4F" w:rsidRDefault="00352B4F" w:rsidP="00352B4F">
      <w:pPr>
        <w:spacing w:before="100" w:beforeAutospacing="1" w:after="100" w:afterAutospacing="1"/>
        <w:outlineLvl w:val="2"/>
        <w:rPr>
          <w:rFonts w:ascii="Arial" w:eastAsia="Times New Roman" w:hAnsi="Arial" w:cs="Arial"/>
          <w:b/>
          <w:bCs/>
        </w:rPr>
      </w:pPr>
      <w:r w:rsidRPr="00352B4F">
        <w:rPr>
          <w:rFonts w:ascii="Arial" w:eastAsia="Times New Roman" w:hAnsi="Arial" w:cs="Arial"/>
          <w:b/>
          <w:bCs/>
        </w:rPr>
        <w:t>Ashley Akins - Latin American Studies</w:t>
      </w:r>
    </w:p>
    <w:p w:rsidR="00352B4F" w:rsidRPr="00352B4F" w:rsidRDefault="00352B4F" w:rsidP="00352B4F">
      <w:pPr>
        <w:spacing w:before="100" w:beforeAutospacing="1" w:after="100" w:afterAutospacing="1"/>
        <w:outlineLvl w:val="3"/>
        <w:rPr>
          <w:rFonts w:ascii="Arial" w:eastAsia="Times New Roman" w:hAnsi="Arial" w:cs="Arial"/>
          <w:b/>
          <w:bCs/>
        </w:rPr>
      </w:pPr>
      <w:r w:rsidRPr="00352B4F">
        <w:rPr>
          <w:rFonts w:ascii="Arial" w:eastAsia="Times New Roman" w:hAnsi="Arial" w:cs="Arial"/>
          <w:b/>
          <w:bCs/>
        </w:rPr>
        <w:t>Title: "Woven in Time: Andean Textiles Revitalization for a Promising Future"</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t xml:space="preserve">The presentation will discuss the importance of traditional ecological knowledge as seen in the context of the Quechua weaving tradition, my personal discoveries while living in the Sacred Valley, and the origins of </w:t>
      </w:r>
      <w:proofErr w:type="spellStart"/>
      <w:r w:rsidRPr="00352B4F">
        <w:rPr>
          <w:rFonts w:ascii="Arial" w:hAnsi="Arial" w:cs="Arial"/>
        </w:rPr>
        <w:t>Mosqoy</w:t>
      </w:r>
      <w:proofErr w:type="spellEnd"/>
      <w:r w:rsidRPr="00352B4F">
        <w:rPr>
          <w:rFonts w:ascii="Arial" w:hAnsi="Arial" w:cs="Arial"/>
        </w:rPr>
        <w:t xml:space="preserve">, the non-profit organization that I established in 2006 (see </w:t>
      </w:r>
      <w:hyperlink r:id="rId5" w:history="1">
        <w:r w:rsidRPr="00352B4F">
          <w:rPr>
            <w:rFonts w:ascii="Arial" w:hAnsi="Arial" w:cs="Arial"/>
            <w:color w:val="0000FF"/>
            <w:u w:val="single"/>
          </w:rPr>
          <w:t>www.mosqoy.org</w:t>
        </w:r>
      </w:hyperlink>
      <w:r w:rsidRPr="00352B4F">
        <w:rPr>
          <w:rFonts w:ascii="Arial" w:hAnsi="Arial" w:cs="Arial"/>
        </w:rPr>
        <w:t>)</w:t>
      </w:r>
    </w:p>
    <w:p w:rsidR="00352B4F" w:rsidRPr="00352B4F" w:rsidRDefault="00352B4F" w:rsidP="00352B4F">
      <w:pPr>
        <w:spacing w:before="100" w:beforeAutospacing="1" w:after="100" w:afterAutospacing="1"/>
        <w:outlineLvl w:val="2"/>
        <w:rPr>
          <w:rFonts w:ascii="Arial" w:eastAsia="Times New Roman" w:hAnsi="Arial" w:cs="Arial"/>
          <w:b/>
          <w:bCs/>
        </w:rPr>
      </w:pPr>
      <w:r w:rsidRPr="00352B4F">
        <w:rPr>
          <w:rFonts w:ascii="Arial" w:eastAsia="Times New Roman" w:hAnsi="Arial" w:cs="Arial"/>
          <w:b/>
          <w:bCs/>
        </w:rPr>
        <w:t>Dr. Michelle Bonner – Department of Political Sciences</w:t>
      </w:r>
    </w:p>
    <w:p w:rsidR="00352B4F" w:rsidRPr="00352B4F" w:rsidRDefault="00352B4F" w:rsidP="00352B4F">
      <w:pPr>
        <w:spacing w:before="100" w:beforeAutospacing="1" w:after="100" w:afterAutospacing="1"/>
        <w:outlineLvl w:val="3"/>
        <w:rPr>
          <w:rFonts w:ascii="Arial" w:eastAsia="Times New Roman" w:hAnsi="Arial" w:cs="Arial"/>
          <w:b/>
          <w:bCs/>
        </w:rPr>
      </w:pPr>
      <w:r w:rsidRPr="00352B4F">
        <w:rPr>
          <w:rFonts w:ascii="Arial" w:eastAsia="Times New Roman" w:hAnsi="Arial" w:cs="Arial"/>
          <w:b/>
          <w:bCs/>
        </w:rPr>
        <w:t>Title: "Protest and Police 'Excesses' in Chile: The Limits of Social Accountability"</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t xml:space="preserve">Police repression of social protest is generally thought of as a feature of authoritarian governments, yet it occurs even in established democracies. What distinguishes excessive police violence in a democracy is, ideally, the immediate and effective activation of democratic mechanisms of accountability. This presentation assesses the role of the media as a mechanism of social accountability on police violence against social protest. Analyzing newspaper coverage of the police excesses during the 2006 student protest in Chile, the presentation asks: do the media act as a mechanism of social accountability? Drawing on the work of Enrique </w:t>
      </w:r>
      <w:proofErr w:type="spellStart"/>
      <w:r w:rsidRPr="00352B4F">
        <w:rPr>
          <w:rFonts w:ascii="Arial" w:hAnsi="Arial" w:cs="Arial"/>
        </w:rPr>
        <w:t>Peruzzotti</w:t>
      </w:r>
      <w:proofErr w:type="spellEnd"/>
      <w:r w:rsidRPr="00352B4F">
        <w:rPr>
          <w:rFonts w:ascii="Arial" w:hAnsi="Arial" w:cs="Arial"/>
        </w:rPr>
        <w:t xml:space="preserve"> and Catalina </w:t>
      </w:r>
      <w:proofErr w:type="spellStart"/>
      <w:r w:rsidRPr="00352B4F">
        <w:rPr>
          <w:rFonts w:ascii="Arial" w:hAnsi="Arial" w:cs="Arial"/>
        </w:rPr>
        <w:t>Smulovitz</w:t>
      </w:r>
      <w:proofErr w:type="spellEnd"/>
      <w:r w:rsidRPr="00352B4F">
        <w:rPr>
          <w:rFonts w:ascii="Arial" w:hAnsi="Arial" w:cs="Arial"/>
        </w:rPr>
        <w:t>, it argues that in this instance the role the media in Chile play as a mechanism of social accountability is limited by legal constraints, access to information, and issues of inclusion.</w:t>
      </w:r>
    </w:p>
    <w:p w:rsidR="00352B4F" w:rsidRPr="00352B4F" w:rsidRDefault="00352B4F" w:rsidP="00352B4F">
      <w:pPr>
        <w:spacing w:before="100" w:beforeAutospacing="1" w:after="100" w:afterAutospacing="1"/>
        <w:outlineLvl w:val="2"/>
        <w:rPr>
          <w:rFonts w:ascii="Arial" w:eastAsia="Times New Roman" w:hAnsi="Arial" w:cs="Arial"/>
          <w:b/>
          <w:bCs/>
        </w:rPr>
      </w:pPr>
      <w:r w:rsidRPr="00352B4F">
        <w:rPr>
          <w:rFonts w:ascii="Arial" w:eastAsia="Times New Roman" w:hAnsi="Arial" w:cs="Arial"/>
          <w:b/>
          <w:bCs/>
        </w:rPr>
        <w:t>Dr. Denise Brown - Latin American Studies, University of Calgary</w:t>
      </w:r>
    </w:p>
    <w:p w:rsidR="00352B4F" w:rsidRPr="00352B4F" w:rsidRDefault="00352B4F" w:rsidP="00352B4F">
      <w:pPr>
        <w:spacing w:before="100" w:beforeAutospacing="1" w:after="100" w:afterAutospacing="1"/>
        <w:outlineLvl w:val="3"/>
        <w:rPr>
          <w:rFonts w:ascii="Arial" w:eastAsia="Times New Roman" w:hAnsi="Arial" w:cs="Arial"/>
          <w:b/>
          <w:bCs/>
        </w:rPr>
      </w:pPr>
      <w:r w:rsidRPr="00352B4F">
        <w:rPr>
          <w:rFonts w:ascii="Arial" w:eastAsia="Times New Roman" w:hAnsi="Arial" w:cs="Arial"/>
          <w:b/>
          <w:bCs/>
        </w:rPr>
        <w:t>Title: "Space, gender and power in a Maya community"</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t xml:space="preserve">Socio-spatial analysis focuses on disentangling spatial and social organization, the principles of which exist in a relationship of mutual feedback that creates the conditions for on-going renegotiation. Due to the strength of the relationship between the spatial and the social, power is usually expressed spatially—and thus spatial analysis provides important insight into power enactment and power struggles. Gender is a key parameter in the definition of social and spatial relations, and is embedded in relationships of power. This paper discusses recent changes in the use and organization of space in a Maya town of the central Yucatan peninsula, with particular attention to gender, and explores in what ways this is reflecting and reinforcing fundamental shifts in power relations within the town. Based on longitudinal data, this case study provides insight into spatial aspects of gender and power. </w:t>
      </w:r>
    </w:p>
    <w:p w:rsidR="00352B4F" w:rsidRPr="00352B4F" w:rsidRDefault="00352B4F" w:rsidP="00352B4F">
      <w:pPr>
        <w:spacing w:before="100" w:beforeAutospacing="1" w:after="100" w:afterAutospacing="1"/>
        <w:outlineLvl w:val="2"/>
        <w:rPr>
          <w:rFonts w:ascii="Arial" w:eastAsia="Times New Roman" w:hAnsi="Arial" w:cs="Arial"/>
          <w:b/>
          <w:bCs/>
        </w:rPr>
      </w:pPr>
      <w:r w:rsidRPr="00352B4F">
        <w:rPr>
          <w:rFonts w:ascii="Arial" w:eastAsia="Times New Roman" w:hAnsi="Arial" w:cs="Arial"/>
          <w:b/>
          <w:bCs/>
        </w:rPr>
        <w:t xml:space="preserve">Manuel </w:t>
      </w:r>
      <w:proofErr w:type="spellStart"/>
      <w:r w:rsidRPr="00352B4F">
        <w:rPr>
          <w:rFonts w:ascii="Arial" w:eastAsia="Times New Roman" w:hAnsi="Arial" w:cs="Arial"/>
          <w:b/>
          <w:bCs/>
        </w:rPr>
        <w:t>Campirano</w:t>
      </w:r>
      <w:proofErr w:type="spellEnd"/>
      <w:r w:rsidRPr="00352B4F">
        <w:rPr>
          <w:rFonts w:ascii="Arial" w:eastAsia="Times New Roman" w:hAnsi="Arial" w:cs="Arial"/>
          <w:b/>
          <w:bCs/>
        </w:rPr>
        <w:t xml:space="preserve"> - Department of Hispanic and Italian Studies</w:t>
      </w:r>
    </w:p>
    <w:p w:rsidR="00352B4F" w:rsidRPr="00352B4F" w:rsidRDefault="00352B4F" w:rsidP="00352B4F">
      <w:pPr>
        <w:spacing w:before="100" w:beforeAutospacing="1" w:after="100" w:afterAutospacing="1"/>
        <w:outlineLvl w:val="3"/>
        <w:rPr>
          <w:rFonts w:ascii="Arial" w:eastAsia="Times New Roman" w:hAnsi="Arial" w:cs="Arial"/>
          <w:b/>
          <w:bCs/>
        </w:rPr>
      </w:pPr>
      <w:r w:rsidRPr="00352B4F">
        <w:rPr>
          <w:rFonts w:ascii="Arial" w:eastAsia="Times New Roman" w:hAnsi="Arial" w:cs="Arial"/>
          <w:b/>
          <w:bCs/>
        </w:rPr>
        <w:t>Title: "</w:t>
      </w:r>
      <w:proofErr w:type="spellStart"/>
      <w:r w:rsidRPr="00352B4F">
        <w:rPr>
          <w:rFonts w:ascii="Arial" w:eastAsia="Times New Roman" w:hAnsi="Arial" w:cs="Arial"/>
          <w:b/>
          <w:bCs/>
        </w:rPr>
        <w:t>Eliseo</w:t>
      </w:r>
      <w:proofErr w:type="spellEnd"/>
      <w:r w:rsidRPr="00352B4F">
        <w:rPr>
          <w:rFonts w:ascii="Arial" w:eastAsia="Times New Roman" w:hAnsi="Arial" w:cs="Arial"/>
          <w:b/>
          <w:bCs/>
        </w:rPr>
        <w:t xml:space="preserve"> </w:t>
      </w:r>
      <w:proofErr w:type="spellStart"/>
      <w:r w:rsidRPr="00352B4F">
        <w:rPr>
          <w:rFonts w:ascii="Arial" w:eastAsia="Times New Roman" w:hAnsi="Arial" w:cs="Arial"/>
          <w:b/>
          <w:bCs/>
        </w:rPr>
        <w:t>Subiela</w:t>
      </w:r>
      <w:proofErr w:type="spellEnd"/>
      <w:r w:rsidRPr="00352B4F">
        <w:rPr>
          <w:rFonts w:ascii="Arial" w:eastAsia="Times New Roman" w:hAnsi="Arial" w:cs="Arial"/>
          <w:b/>
          <w:bCs/>
        </w:rPr>
        <w:t>: The Subtle Craft of Filmmaking"</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lastRenderedPageBreak/>
        <w:t xml:space="preserve">The condition of the artist is perhaps the most salient theme in the film </w:t>
      </w:r>
      <w:r w:rsidRPr="00352B4F">
        <w:rPr>
          <w:rFonts w:ascii="Arial" w:hAnsi="Arial" w:cs="Arial"/>
          <w:i/>
          <w:iCs/>
        </w:rPr>
        <w:t xml:space="preserve">El </w:t>
      </w:r>
      <w:proofErr w:type="spellStart"/>
      <w:r w:rsidRPr="00352B4F">
        <w:rPr>
          <w:rFonts w:ascii="Arial" w:hAnsi="Arial" w:cs="Arial"/>
          <w:i/>
          <w:iCs/>
        </w:rPr>
        <w:t>lado</w:t>
      </w:r>
      <w:proofErr w:type="spellEnd"/>
      <w:r w:rsidRPr="00352B4F">
        <w:rPr>
          <w:rFonts w:ascii="Arial" w:hAnsi="Arial" w:cs="Arial"/>
          <w:i/>
          <w:iCs/>
        </w:rPr>
        <w:t xml:space="preserve"> </w:t>
      </w:r>
      <w:proofErr w:type="spellStart"/>
      <w:r w:rsidRPr="00352B4F">
        <w:rPr>
          <w:rFonts w:ascii="Arial" w:hAnsi="Arial" w:cs="Arial"/>
          <w:i/>
          <w:iCs/>
        </w:rPr>
        <w:t>oscuro</w:t>
      </w:r>
      <w:proofErr w:type="spellEnd"/>
      <w:r w:rsidRPr="00352B4F">
        <w:rPr>
          <w:rFonts w:ascii="Arial" w:hAnsi="Arial" w:cs="Arial"/>
          <w:i/>
          <w:iCs/>
        </w:rPr>
        <w:t xml:space="preserve"> del </w:t>
      </w:r>
      <w:proofErr w:type="spellStart"/>
      <w:r w:rsidRPr="00352B4F">
        <w:rPr>
          <w:rFonts w:ascii="Arial" w:hAnsi="Arial" w:cs="Arial"/>
          <w:i/>
          <w:iCs/>
        </w:rPr>
        <w:t>corazón</w:t>
      </w:r>
      <w:proofErr w:type="spellEnd"/>
      <w:r w:rsidRPr="00352B4F">
        <w:rPr>
          <w:rFonts w:ascii="Arial" w:hAnsi="Arial" w:cs="Arial"/>
        </w:rPr>
        <w:t xml:space="preserve"> (</w:t>
      </w:r>
      <w:r w:rsidRPr="00352B4F">
        <w:rPr>
          <w:rFonts w:ascii="Arial" w:hAnsi="Arial" w:cs="Arial"/>
          <w:i/>
          <w:iCs/>
        </w:rPr>
        <w:t>The dark side of the heart</w:t>
      </w:r>
      <w:r w:rsidRPr="00352B4F">
        <w:rPr>
          <w:rFonts w:ascii="Arial" w:hAnsi="Arial" w:cs="Arial"/>
        </w:rPr>
        <w:t xml:space="preserve">; Argentina-Canada, 1992), written and directed by the Argentinean </w:t>
      </w:r>
      <w:proofErr w:type="spellStart"/>
      <w:r w:rsidRPr="00352B4F">
        <w:rPr>
          <w:rFonts w:ascii="Arial" w:hAnsi="Arial" w:cs="Arial"/>
        </w:rPr>
        <w:t>Eliseo</w:t>
      </w:r>
      <w:proofErr w:type="spellEnd"/>
      <w:r w:rsidRPr="00352B4F">
        <w:rPr>
          <w:rFonts w:ascii="Arial" w:hAnsi="Arial" w:cs="Arial"/>
        </w:rPr>
        <w:t xml:space="preserve"> </w:t>
      </w:r>
      <w:proofErr w:type="spellStart"/>
      <w:r w:rsidRPr="00352B4F">
        <w:rPr>
          <w:rFonts w:ascii="Arial" w:hAnsi="Arial" w:cs="Arial"/>
        </w:rPr>
        <w:t>Subiela</w:t>
      </w:r>
      <w:proofErr w:type="spellEnd"/>
      <w:r w:rsidRPr="00352B4F">
        <w:rPr>
          <w:rFonts w:ascii="Arial" w:hAnsi="Arial" w:cs="Arial"/>
        </w:rPr>
        <w:t xml:space="preserve">. One of the most effective tools the director employs to reinforce the portrayal of the protagonist’s daily battle for survival is the inclusion of death as one the characters in the story. The character of Death represents the antithesis of </w:t>
      </w:r>
      <w:proofErr w:type="spellStart"/>
      <w:r w:rsidRPr="00352B4F">
        <w:rPr>
          <w:rFonts w:ascii="Arial" w:hAnsi="Arial" w:cs="Arial"/>
        </w:rPr>
        <w:t>Oliverio</w:t>
      </w:r>
      <w:proofErr w:type="spellEnd"/>
      <w:r w:rsidRPr="00352B4F">
        <w:rPr>
          <w:rFonts w:ascii="Arial" w:hAnsi="Arial" w:cs="Arial"/>
        </w:rPr>
        <w:t xml:space="preserve"> and his values. It is not difficult to find evidence of Death’s versions in </w:t>
      </w:r>
      <w:proofErr w:type="spellStart"/>
      <w:r w:rsidRPr="00352B4F">
        <w:rPr>
          <w:rFonts w:ascii="Arial" w:hAnsi="Arial" w:cs="Arial"/>
        </w:rPr>
        <w:t>Subiela’s</w:t>
      </w:r>
      <w:proofErr w:type="spellEnd"/>
      <w:r w:rsidRPr="00352B4F">
        <w:rPr>
          <w:rFonts w:ascii="Arial" w:hAnsi="Arial" w:cs="Arial"/>
        </w:rPr>
        <w:t xml:space="preserve"> film: there are plenty of dialogues and actions in which the character rejects beauty, poetry and love. It is, however, more challenging and laborious to discover the cinematographic tools that the director uses to infuse his character with </w:t>
      </w:r>
      <w:proofErr w:type="gramStart"/>
      <w:r w:rsidRPr="00352B4F">
        <w:rPr>
          <w:rFonts w:ascii="Arial" w:hAnsi="Arial" w:cs="Arial"/>
        </w:rPr>
        <w:t>more subtle</w:t>
      </w:r>
      <w:proofErr w:type="gramEnd"/>
      <w:r w:rsidRPr="00352B4F">
        <w:rPr>
          <w:rFonts w:ascii="Arial" w:hAnsi="Arial" w:cs="Arial"/>
        </w:rPr>
        <w:t xml:space="preserve"> but also more universal qualities: the mystery that surrounds her, her omnipresence and her connection to the underworld. The purpose of this presentation is to analyze the subtle way in which </w:t>
      </w:r>
      <w:proofErr w:type="spellStart"/>
      <w:r w:rsidRPr="00352B4F">
        <w:rPr>
          <w:rFonts w:ascii="Arial" w:hAnsi="Arial" w:cs="Arial"/>
        </w:rPr>
        <w:t>Subiela</w:t>
      </w:r>
      <w:proofErr w:type="spellEnd"/>
      <w:r w:rsidRPr="00352B4F">
        <w:rPr>
          <w:rFonts w:ascii="Arial" w:hAnsi="Arial" w:cs="Arial"/>
        </w:rPr>
        <w:t xml:space="preserve"> utilizes the camera and the </w:t>
      </w:r>
      <w:proofErr w:type="spellStart"/>
      <w:r w:rsidRPr="00352B4F">
        <w:rPr>
          <w:rFonts w:ascii="Arial" w:hAnsi="Arial" w:cs="Arial"/>
        </w:rPr>
        <w:t>mise</w:t>
      </w:r>
      <w:proofErr w:type="spellEnd"/>
      <w:r w:rsidRPr="00352B4F">
        <w:rPr>
          <w:rFonts w:ascii="Arial" w:hAnsi="Arial" w:cs="Arial"/>
        </w:rPr>
        <w:t>-</w:t>
      </w:r>
      <w:proofErr w:type="spellStart"/>
      <w:r w:rsidRPr="00352B4F">
        <w:rPr>
          <w:rFonts w:ascii="Arial" w:hAnsi="Arial" w:cs="Arial"/>
        </w:rPr>
        <w:t>èn</w:t>
      </w:r>
      <w:proofErr w:type="spellEnd"/>
      <w:r w:rsidRPr="00352B4F">
        <w:rPr>
          <w:rFonts w:ascii="Arial" w:hAnsi="Arial" w:cs="Arial"/>
        </w:rPr>
        <w:t>-scene —specifically the spaces and lighting— to both inject and reinforce those qualities in the character of Death.</w:t>
      </w:r>
    </w:p>
    <w:p w:rsidR="00352B4F" w:rsidRPr="00352B4F" w:rsidRDefault="00352B4F" w:rsidP="00352B4F">
      <w:pPr>
        <w:spacing w:before="100" w:beforeAutospacing="1" w:after="100" w:afterAutospacing="1"/>
        <w:outlineLvl w:val="2"/>
        <w:rPr>
          <w:rFonts w:ascii="Arial" w:eastAsia="Times New Roman" w:hAnsi="Arial" w:cs="Arial"/>
          <w:b/>
          <w:bCs/>
        </w:rPr>
      </w:pPr>
      <w:r w:rsidRPr="00352B4F">
        <w:rPr>
          <w:rFonts w:ascii="Arial" w:eastAsia="Times New Roman" w:hAnsi="Arial" w:cs="Arial"/>
          <w:b/>
          <w:bCs/>
        </w:rPr>
        <w:t xml:space="preserve">Bernard </w:t>
      </w:r>
      <w:proofErr w:type="spellStart"/>
      <w:r w:rsidRPr="00352B4F">
        <w:rPr>
          <w:rFonts w:ascii="Arial" w:eastAsia="Times New Roman" w:hAnsi="Arial" w:cs="Arial"/>
          <w:b/>
          <w:bCs/>
        </w:rPr>
        <w:t>Henin</w:t>
      </w:r>
      <w:proofErr w:type="spellEnd"/>
      <w:r w:rsidRPr="00352B4F">
        <w:rPr>
          <w:rFonts w:ascii="Arial" w:eastAsia="Times New Roman" w:hAnsi="Arial" w:cs="Arial"/>
          <w:b/>
          <w:bCs/>
        </w:rPr>
        <w:t xml:space="preserve"> - Department of Geography</w:t>
      </w:r>
    </w:p>
    <w:p w:rsidR="00352B4F" w:rsidRPr="00352B4F" w:rsidRDefault="00352B4F" w:rsidP="00352B4F">
      <w:pPr>
        <w:spacing w:before="100" w:beforeAutospacing="1" w:after="100" w:afterAutospacing="1"/>
        <w:outlineLvl w:val="3"/>
        <w:rPr>
          <w:rFonts w:ascii="Arial" w:eastAsia="Times New Roman" w:hAnsi="Arial" w:cs="Arial"/>
          <w:b/>
          <w:bCs/>
        </w:rPr>
      </w:pPr>
      <w:r w:rsidRPr="00352B4F">
        <w:rPr>
          <w:rFonts w:ascii="Arial" w:eastAsia="Times New Roman" w:hAnsi="Arial" w:cs="Arial"/>
          <w:b/>
          <w:bCs/>
        </w:rPr>
        <w:t>Title: "Leftist Politics and Development in Venezuela: An Analysis of Agrarian Reform"</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t>This presentation examines the nature and the consequences of recent agrarian reform in Venezuela imposed by the Hugo Chávez government. It discusses the effectiveness of the reforms in redressing the historically high imbalance in land assets in the country and improving rural livelihoods. It points to the obstacles faced by the Chávez government in its goal to implement a socialist development agenda in Venezuela’s rural areas.</w:t>
      </w:r>
    </w:p>
    <w:p w:rsidR="00352B4F" w:rsidRPr="00352B4F" w:rsidRDefault="00352B4F" w:rsidP="00352B4F">
      <w:pPr>
        <w:spacing w:before="100" w:beforeAutospacing="1" w:after="100" w:afterAutospacing="1"/>
        <w:outlineLvl w:val="2"/>
        <w:rPr>
          <w:rFonts w:ascii="Arial" w:eastAsia="Times New Roman" w:hAnsi="Arial" w:cs="Arial"/>
          <w:b/>
          <w:bCs/>
        </w:rPr>
      </w:pPr>
      <w:r w:rsidRPr="00352B4F">
        <w:rPr>
          <w:rFonts w:ascii="Arial" w:eastAsia="Times New Roman" w:hAnsi="Arial" w:cs="Arial"/>
          <w:b/>
          <w:bCs/>
        </w:rPr>
        <w:t>Anne-</w:t>
      </w:r>
      <w:proofErr w:type="spellStart"/>
      <w:r w:rsidRPr="00352B4F">
        <w:rPr>
          <w:rFonts w:ascii="Arial" w:eastAsia="Times New Roman" w:hAnsi="Arial" w:cs="Arial"/>
          <w:b/>
          <w:bCs/>
        </w:rPr>
        <w:t>Mette</w:t>
      </w:r>
      <w:proofErr w:type="spellEnd"/>
      <w:r w:rsidRPr="00352B4F">
        <w:rPr>
          <w:rFonts w:ascii="Arial" w:eastAsia="Times New Roman" w:hAnsi="Arial" w:cs="Arial"/>
          <w:b/>
          <w:bCs/>
        </w:rPr>
        <w:t xml:space="preserve"> </w:t>
      </w:r>
      <w:proofErr w:type="spellStart"/>
      <w:r w:rsidRPr="00352B4F">
        <w:rPr>
          <w:rFonts w:ascii="Arial" w:eastAsia="Times New Roman" w:hAnsi="Arial" w:cs="Arial"/>
          <w:b/>
          <w:bCs/>
        </w:rPr>
        <w:t>Hermansen</w:t>
      </w:r>
      <w:proofErr w:type="spellEnd"/>
      <w:r w:rsidRPr="00352B4F">
        <w:rPr>
          <w:rFonts w:ascii="Arial" w:eastAsia="Times New Roman" w:hAnsi="Arial" w:cs="Arial"/>
          <w:b/>
          <w:bCs/>
        </w:rPr>
        <w:t xml:space="preserve"> – Department of Anthropology</w:t>
      </w:r>
    </w:p>
    <w:p w:rsidR="00352B4F" w:rsidRPr="00352B4F" w:rsidRDefault="00352B4F" w:rsidP="00352B4F">
      <w:pPr>
        <w:spacing w:before="100" w:beforeAutospacing="1" w:after="100" w:afterAutospacing="1"/>
        <w:outlineLvl w:val="3"/>
        <w:rPr>
          <w:rFonts w:ascii="Arial" w:eastAsia="Times New Roman" w:hAnsi="Arial" w:cs="Arial"/>
          <w:b/>
          <w:bCs/>
        </w:rPr>
      </w:pPr>
      <w:r w:rsidRPr="00352B4F">
        <w:rPr>
          <w:rFonts w:ascii="Arial" w:eastAsia="Times New Roman" w:hAnsi="Arial" w:cs="Arial"/>
          <w:b/>
          <w:bCs/>
        </w:rPr>
        <w:t>Title: "'They dance alone?' Fantasy and Intimacy in Cuba’s Tourism Industry"</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t>In the context of Cuba's recent introduction of aspects of a free market economy, especially a double currency, and the country's booming tourism industry, many Cubans have become dependent on the acquisition of dollars to make ends meet. Cubans have their own fantasies of a "good life" as consumers of capitalist desires, while at the same time participating actively in the production of fantasies and images that attract foreigners to the island, among other places in Havana’s many salsa clubs.</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t xml:space="preserve">Cuban women, who have been successfully inserted in the </w:t>
      </w:r>
      <w:proofErr w:type="spellStart"/>
      <w:r w:rsidRPr="00352B4F">
        <w:rPr>
          <w:rFonts w:ascii="Arial" w:hAnsi="Arial" w:cs="Arial"/>
        </w:rPr>
        <w:t>labor</w:t>
      </w:r>
      <w:proofErr w:type="spellEnd"/>
      <w:r w:rsidRPr="00352B4F">
        <w:rPr>
          <w:rFonts w:ascii="Arial" w:hAnsi="Arial" w:cs="Arial"/>
        </w:rPr>
        <w:t xml:space="preserve"> market as a result of the Cuban revolution, are key actors in the Cuban tourism industry as well as in the position of consumers in Cuba's new economy. They are resourceful in their ability to influence Cuban tourism and tourists in Cuba while simultaneously being acted upon and constrained by this same industry and their personal dependence on foreigners.</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t>My research focuses on sexual-economic relationships between Cuban women and foreign men that have different motifs and expressions. Based on a six months fieldwork in Havana, in this paper I examine the desire and intimacy that arise between Cuban women and foreign men in popular dance clubs and within social networks. I illustrate how dancing is an important site and medium for generating desire in the "other" in a Cuban context as well as a prism for exploring the (</w:t>
      </w:r>
      <w:proofErr w:type="gramStart"/>
      <w:r w:rsidRPr="00352B4F">
        <w:rPr>
          <w:rFonts w:ascii="Arial" w:hAnsi="Arial" w:cs="Arial"/>
        </w:rPr>
        <w:t>re)production</w:t>
      </w:r>
      <w:proofErr w:type="gramEnd"/>
      <w:r w:rsidRPr="00352B4F">
        <w:rPr>
          <w:rFonts w:ascii="Arial" w:hAnsi="Arial" w:cs="Arial"/>
        </w:rPr>
        <w:t xml:space="preserve"> of sexualized, </w:t>
      </w:r>
      <w:proofErr w:type="spellStart"/>
      <w:r w:rsidRPr="00352B4F">
        <w:rPr>
          <w:rFonts w:ascii="Arial" w:hAnsi="Arial" w:cs="Arial"/>
        </w:rPr>
        <w:t>racialized</w:t>
      </w:r>
      <w:proofErr w:type="spellEnd"/>
      <w:r w:rsidRPr="00352B4F">
        <w:rPr>
          <w:rFonts w:ascii="Arial" w:hAnsi="Arial" w:cs="Arial"/>
        </w:rPr>
        <w:t xml:space="preserve"> and gendered relationships of power between Cuban women and foreign men. I discuss the significance and characteristics of bodily presentation and performance in these encounters and I analyze the discourses of authenticity and intimacy and seek to determine what makes dance different from other bodily performances or services in Cuba's tourism industry.</w:t>
      </w:r>
    </w:p>
    <w:p w:rsidR="00352B4F" w:rsidRPr="00352B4F" w:rsidRDefault="00352B4F" w:rsidP="00352B4F">
      <w:pPr>
        <w:spacing w:before="100" w:beforeAutospacing="1" w:after="100" w:afterAutospacing="1"/>
        <w:outlineLvl w:val="2"/>
        <w:rPr>
          <w:rFonts w:ascii="Arial" w:eastAsia="Times New Roman" w:hAnsi="Arial" w:cs="Arial"/>
          <w:b/>
          <w:bCs/>
        </w:rPr>
      </w:pPr>
      <w:r w:rsidRPr="00352B4F">
        <w:rPr>
          <w:rFonts w:ascii="Arial" w:eastAsia="Times New Roman" w:hAnsi="Arial" w:cs="Arial"/>
          <w:b/>
          <w:bCs/>
        </w:rPr>
        <w:t>Gabriela Pereira - Department of Anthropology</w:t>
      </w:r>
    </w:p>
    <w:p w:rsidR="00352B4F" w:rsidRPr="00352B4F" w:rsidRDefault="00352B4F" w:rsidP="00352B4F">
      <w:pPr>
        <w:spacing w:before="100" w:beforeAutospacing="1" w:after="100" w:afterAutospacing="1"/>
        <w:outlineLvl w:val="3"/>
        <w:rPr>
          <w:rFonts w:ascii="Arial" w:eastAsia="Times New Roman" w:hAnsi="Arial" w:cs="Arial"/>
          <w:b/>
          <w:bCs/>
        </w:rPr>
      </w:pPr>
      <w:r w:rsidRPr="00352B4F">
        <w:rPr>
          <w:rFonts w:ascii="Arial" w:eastAsia="Times New Roman" w:hAnsi="Arial" w:cs="Arial"/>
          <w:b/>
          <w:bCs/>
        </w:rPr>
        <w:t>Title: "Archaeology in Latin America: Development, Perspectives and Contemporary Debates"</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t xml:space="preserve">In this paper, I discuss the Archaeology produced in Latin America. I will emphasize the main characteristics and theoretical approaches which can be observed in the region and relate these to the Archaeology developed elsewhere. Firstly, I will briefly present the development of the discipline in the different countries, suggesting the main tendencies and perspectives developed in the region. Secondly, I will discuss how the relationship between archaeologists in the North and South portion of the American continent is based on an unequal relation of power, where the knowledge produced in the South is subjugated. To illustrate my argument, I will discuss theories of the peopling of the American continent, a controversial topic in Archaeology. Specifically, I will discuss two Brazilian case studies, </w:t>
      </w:r>
      <w:proofErr w:type="spellStart"/>
      <w:r w:rsidRPr="00352B4F">
        <w:rPr>
          <w:rFonts w:ascii="Arial" w:hAnsi="Arial" w:cs="Arial"/>
        </w:rPr>
        <w:t>Toca</w:t>
      </w:r>
      <w:proofErr w:type="spellEnd"/>
      <w:r w:rsidRPr="00352B4F">
        <w:rPr>
          <w:rFonts w:ascii="Arial" w:hAnsi="Arial" w:cs="Arial"/>
        </w:rPr>
        <w:t xml:space="preserve"> da </w:t>
      </w:r>
      <w:proofErr w:type="spellStart"/>
      <w:r w:rsidRPr="00352B4F">
        <w:rPr>
          <w:rFonts w:ascii="Arial" w:hAnsi="Arial" w:cs="Arial"/>
        </w:rPr>
        <w:t>Pedra</w:t>
      </w:r>
      <w:proofErr w:type="spellEnd"/>
      <w:r w:rsidRPr="00352B4F">
        <w:rPr>
          <w:rFonts w:ascii="Arial" w:hAnsi="Arial" w:cs="Arial"/>
        </w:rPr>
        <w:t xml:space="preserve"> </w:t>
      </w:r>
      <w:proofErr w:type="spellStart"/>
      <w:r w:rsidRPr="00352B4F">
        <w:rPr>
          <w:rFonts w:ascii="Arial" w:hAnsi="Arial" w:cs="Arial"/>
        </w:rPr>
        <w:t>Furada</w:t>
      </w:r>
      <w:proofErr w:type="spellEnd"/>
      <w:r w:rsidRPr="00352B4F">
        <w:rPr>
          <w:rFonts w:ascii="Arial" w:hAnsi="Arial" w:cs="Arial"/>
        </w:rPr>
        <w:t xml:space="preserve"> and </w:t>
      </w:r>
      <w:proofErr w:type="spellStart"/>
      <w:r w:rsidRPr="00352B4F">
        <w:rPr>
          <w:rFonts w:ascii="Arial" w:hAnsi="Arial" w:cs="Arial"/>
        </w:rPr>
        <w:t>Lagoa</w:t>
      </w:r>
      <w:proofErr w:type="spellEnd"/>
      <w:r w:rsidRPr="00352B4F">
        <w:rPr>
          <w:rFonts w:ascii="Arial" w:hAnsi="Arial" w:cs="Arial"/>
        </w:rPr>
        <w:t xml:space="preserve"> Santa, which are central to this topic. Thirdly, I will advocate for a more collaborative and decolonized approach, and outline the </w:t>
      </w:r>
      <w:proofErr w:type="gramStart"/>
      <w:r w:rsidRPr="00352B4F">
        <w:rPr>
          <w:rFonts w:ascii="Arial" w:hAnsi="Arial" w:cs="Arial"/>
        </w:rPr>
        <w:t>contributions which</w:t>
      </w:r>
      <w:proofErr w:type="gramEnd"/>
      <w:r w:rsidRPr="00352B4F">
        <w:rPr>
          <w:rFonts w:ascii="Arial" w:hAnsi="Arial" w:cs="Arial"/>
        </w:rPr>
        <w:t xml:space="preserve"> Latin American Archaeology has to offer the "developed" world.</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t xml:space="preserve">Although I use the term "Latin American Archaeology", it is not my intention to portray the diversity of traditions as a homogeneous entity. Instead, there are a diversity of traditions and </w:t>
      </w:r>
      <w:proofErr w:type="gramStart"/>
      <w:r w:rsidRPr="00352B4F">
        <w:rPr>
          <w:rFonts w:ascii="Arial" w:hAnsi="Arial" w:cs="Arial"/>
        </w:rPr>
        <w:t>practices which</w:t>
      </w:r>
      <w:proofErr w:type="gramEnd"/>
      <w:r w:rsidRPr="00352B4F">
        <w:rPr>
          <w:rFonts w:ascii="Arial" w:hAnsi="Arial" w:cs="Arial"/>
        </w:rPr>
        <w:t xml:space="preserve"> this paper will address. Furthermore, this multiplicity of traditions cannot be disconnected from the historical, social and economic contexts of the region. However, it is possible to speak of a variety of traditions if we recognize some </w:t>
      </w:r>
      <w:proofErr w:type="gramStart"/>
      <w:r w:rsidRPr="00352B4F">
        <w:rPr>
          <w:rFonts w:ascii="Arial" w:hAnsi="Arial" w:cs="Arial"/>
        </w:rPr>
        <w:t>characteristics which</w:t>
      </w:r>
      <w:proofErr w:type="gramEnd"/>
      <w:r w:rsidRPr="00352B4F">
        <w:rPr>
          <w:rFonts w:ascii="Arial" w:hAnsi="Arial" w:cs="Arial"/>
        </w:rPr>
        <w:t xml:space="preserve"> are shared by all Latin American countries, such as the colonial past, economic underdevelopment and political instability.</w:t>
      </w:r>
    </w:p>
    <w:p w:rsidR="00352B4F" w:rsidRPr="00352B4F" w:rsidRDefault="00352B4F" w:rsidP="00352B4F">
      <w:pPr>
        <w:spacing w:before="100" w:beforeAutospacing="1" w:after="100" w:afterAutospacing="1"/>
        <w:outlineLvl w:val="2"/>
        <w:rPr>
          <w:rFonts w:ascii="Arial" w:eastAsia="Times New Roman" w:hAnsi="Arial" w:cs="Arial"/>
          <w:b/>
          <w:bCs/>
        </w:rPr>
      </w:pPr>
      <w:r w:rsidRPr="00352B4F">
        <w:rPr>
          <w:rFonts w:ascii="Arial" w:eastAsia="Times New Roman" w:hAnsi="Arial" w:cs="Arial"/>
          <w:b/>
          <w:bCs/>
        </w:rPr>
        <w:t xml:space="preserve">Dr. Dan </w:t>
      </w:r>
      <w:proofErr w:type="spellStart"/>
      <w:r w:rsidRPr="00352B4F">
        <w:rPr>
          <w:rFonts w:ascii="Arial" w:eastAsia="Times New Roman" w:hAnsi="Arial" w:cs="Arial"/>
          <w:b/>
          <w:bCs/>
        </w:rPr>
        <w:t>Russek</w:t>
      </w:r>
      <w:proofErr w:type="spellEnd"/>
      <w:r w:rsidRPr="00352B4F">
        <w:rPr>
          <w:rFonts w:ascii="Arial" w:eastAsia="Times New Roman" w:hAnsi="Arial" w:cs="Arial"/>
          <w:b/>
          <w:bCs/>
        </w:rPr>
        <w:t xml:space="preserve"> - Hispanic and Italian Studies</w:t>
      </w:r>
    </w:p>
    <w:p w:rsidR="00352B4F" w:rsidRPr="00352B4F" w:rsidRDefault="00352B4F" w:rsidP="00352B4F">
      <w:pPr>
        <w:spacing w:before="100" w:beforeAutospacing="1" w:after="100" w:afterAutospacing="1"/>
        <w:outlineLvl w:val="3"/>
        <w:rPr>
          <w:rFonts w:ascii="Arial" w:eastAsia="Times New Roman" w:hAnsi="Arial" w:cs="Arial"/>
          <w:b/>
          <w:bCs/>
        </w:rPr>
      </w:pPr>
      <w:r w:rsidRPr="00352B4F">
        <w:rPr>
          <w:rFonts w:ascii="Arial" w:eastAsia="Times New Roman" w:hAnsi="Arial" w:cs="Arial"/>
          <w:b/>
          <w:bCs/>
        </w:rPr>
        <w:t xml:space="preserve">Title: "Strategies of Illusion in Two Works by Mario </w:t>
      </w:r>
      <w:proofErr w:type="spellStart"/>
      <w:r w:rsidRPr="00352B4F">
        <w:rPr>
          <w:rFonts w:ascii="Arial" w:eastAsia="Times New Roman" w:hAnsi="Arial" w:cs="Arial"/>
          <w:b/>
          <w:bCs/>
        </w:rPr>
        <w:t>Bellatín</w:t>
      </w:r>
      <w:proofErr w:type="spellEnd"/>
      <w:r w:rsidRPr="00352B4F">
        <w:rPr>
          <w:rFonts w:ascii="Arial" w:eastAsia="Times New Roman" w:hAnsi="Arial" w:cs="Arial"/>
          <w:b/>
          <w:bCs/>
        </w:rPr>
        <w:t>"</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t xml:space="preserve">In this presentation I examine some of the productive tensions that arise when text and image coincide in the space of a literary work. I raise a number of questions and problems around the ways in which we read illustrated texts, especially when photographs are involved. My case studies are a couple of books by Mexican writer Mario </w:t>
      </w:r>
      <w:proofErr w:type="spellStart"/>
      <w:r w:rsidRPr="00352B4F">
        <w:rPr>
          <w:rFonts w:ascii="Arial" w:hAnsi="Arial" w:cs="Arial"/>
        </w:rPr>
        <w:t>Bellatin</w:t>
      </w:r>
      <w:proofErr w:type="spellEnd"/>
      <w:r w:rsidRPr="00352B4F">
        <w:rPr>
          <w:rFonts w:ascii="Arial" w:hAnsi="Arial" w:cs="Arial"/>
        </w:rPr>
        <w:t xml:space="preserve">: </w:t>
      </w:r>
      <w:r w:rsidRPr="00352B4F">
        <w:rPr>
          <w:rFonts w:ascii="Arial" w:hAnsi="Arial" w:cs="Arial"/>
          <w:i/>
          <w:iCs/>
        </w:rPr>
        <w:t xml:space="preserve">Shiki </w:t>
      </w:r>
      <w:proofErr w:type="spellStart"/>
      <w:r w:rsidRPr="00352B4F">
        <w:rPr>
          <w:rFonts w:ascii="Arial" w:hAnsi="Arial" w:cs="Arial"/>
          <w:i/>
          <w:iCs/>
        </w:rPr>
        <w:t>Nagaoka</w:t>
      </w:r>
      <w:proofErr w:type="spellEnd"/>
      <w:r w:rsidRPr="00352B4F">
        <w:rPr>
          <w:rFonts w:ascii="Arial" w:hAnsi="Arial" w:cs="Arial"/>
          <w:i/>
          <w:iCs/>
        </w:rPr>
        <w:t xml:space="preserve">: </w:t>
      </w:r>
      <w:proofErr w:type="spellStart"/>
      <w:r w:rsidRPr="00352B4F">
        <w:rPr>
          <w:rFonts w:ascii="Arial" w:hAnsi="Arial" w:cs="Arial"/>
          <w:i/>
          <w:iCs/>
        </w:rPr>
        <w:t>Una</w:t>
      </w:r>
      <w:proofErr w:type="spellEnd"/>
      <w:r w:rsidRPr="00352B4F">
        <w:rPr>
          <w:rFonts w:ascii="Arial" w:hAnsi="Arial" w:cs="Arial"/>
          <w:i/>
          <w:iCs/>
        </w:rPr>
        <w:t xml:space="preserve"> </w:t>
      </w:r>
      <w:proofErr w:type="spellStart"/>
      <w:r w:rsidRPr="00352B4F">
        <w:rPr>
          <w:rFonts w:ascii="Arial" w:hAnsi="Arial" w:cs="Arial"/>
          <w:i/>
          <w:iCs/>
        </w:rPr>
        <w:t>nariz</w:t>
      </w:r>
      <w:proofErr w:type="spellEnd"/>
      <w:r w:rsidRPr="00352B4F">
        <w:rPr>
          <w:rFonts w:ascii="Arial" w:hAnsi="Arial" w:cs="Arial"/>
          <w:i/>
          <w:iCs/>
        </w:rPr>
        <w:t xml:space="preserve"> de </w:t>
      </w:r>
      <w:proofErr w:type="spellStart"/>
      <w:r w:rsidRPr="00352B4F">
        <w:rPr>
          <w:rFonts w:ascii="Arial" w:hAnsi="Arial" w:cs="Arial"/>
          <w:i/>
          <w:iCs/>
        </w:rPr>
        <w:t>ficción</w:t>
      </w:r>
      <w:proofErr w:type="spellEnd"/>
      <w:r w:rsidRPr="00352B4F">
        <w:rPr>
          <w:rFonts w:ascii="Arial" w:hAnsi="Arial" w:cs="Arial"/>
        </w:rPr>
        <w:t xml:space="preserve"> (2001) and </w:t>
      </w:r>
      <w:proofErr w:type="spellStart"/>
      <w:r w:rsidRPr="00352B4F">
        <w:rPr>
          <w:rFonts w:ascii="Arial" w:hAnsi="Arial" w:cs="Arial"/>
          <w:i/>
          <w:iCs/>
        </w:rPr>
        <w:t>Jacobo</w:t>
      </w:r>
      <w:proofErr w:type="spellEnd"/>
      <w:r w:rsidRPr="00352B4F">
        <w:rPr>
          <w:rFonts w:ascii="Arial" w:hAnsi="Arial" w:cs="Arial"/>
          <w:i/>
          <w:iCs/>
        </w:rPr>
        <w:t xml:space="preserve"> el </w:t>
      </w:r>
      <w:proofErr w:type="spellStart"/>
      <w:r w:rsidRPr="00352B4F">
        <w:rPr>
          <w:rFonts w:ascii="Arial" w:hAnsi="Arial" w:cs="Arial"/>
          <w:i/>
          <w:iCs/>
        </w:rPr>
        <w:t>mutante</w:t>
      </w:r>
      <w:proofErr w:type="spellEnd"/>
      <w:r w:rsidRPr="00352B4F">
        <w:rPr>
          <w:rFonts w:ascii="Arial" w:hAnsi="Arial" w:cs="Arial"/>
        </w:rPr>
        <w:t xml:space="preserve"> (2002). I examine the conditions of the collaboration established by writer and photographer, and even publisher, specifically the way the graphic material contributes to the construction of literary meaning. My analysis is based on the work of Gerard </w:t>
      </w:r>
      <w:proofErr w:type="spellStart"/>
      <w:r w:rsidRPr="00352B4F">
        <w:rPr>
          <w:rFonts w:ascii="Arial" w:hAnsi="Arial" w:cs="Arial"/>
        </w:rPr>
        <w:t>Genette</w:t>
      </w:r>
      <w:proofErr w:type="spellEnd"/>
      <w:r w:rsidRPr="00352B4F">
        <w:rPr>
          <w:rFonts w:ascii="Arial" w:hAnsi="Arial" w:cs="Arial"/>
        </w:rPr>
        <w:t xml:space="preserve"> on the </w:t>
      </w:r>
      <w:proofErr w:type="spellStart"/>
      <w:r w:rsidRPr="00352B4F">
        <w:rPr>
          <w:rFonts w:ascii="Arial" w:hAnsi="Arial" w:cs="Arial"/>
        </w:rPr>
        <w:t>paratext</w:t>
      </w:r>
      <w:proofErr w:type="spellEnd"/>
      <w:r w:rsidRPr="00352B4F">
        <w:rPr>
          <w:rFonts w:ascii="Arial" w:hAnsi="Arial" w:cs="Arial"/>
        </w:rPr>
        <w:t>, as well as developments on visual culture and the theory of photography</w:t>
      </w:r>
    </w:p>
    <w:p w:rsidR="00352B4F" w:rsidRPr="00352B4F" w:rsidRDefault="00352B4F" w:rsidP="00352B4F">
      <w:pPr>
        <w:spacing w:before="100" w:beforeAutospacing="1" w:after="100" w:afterAutospacing="1"/>
        <w:outlineLvl w:val="2"/>
        <w:rPr>
          <w:rFonts w:ascii="Arial" w:eastAsia="Times New Roman" w:hAnsi="Arial" w:cs="Arial"/>
          <w:b/>
          <w:bCs/>
        </w:rPr>
      </w:pPr>
      <w:r w:rsidRPr="00352B4F">
        <w:rPr>
          <w:rFonts w:ascii="Arial" w:eastAsia="Times New Roman" w:hAnsi="Arial" w:cs="Arial"/>
          <w:b/>
          <w:bCs/>
        </w:rPr>
        <w:t>Julian Yates - Department of Geography</w:t>
      </w:r>
    </w:p>
    <w:p w:rsidR="00352B4F" w:rsidRPr="00352B4F" w:rsidRDefault="00352B4F" w:rsidP="00352B4F">
      <w:pPr>
        <w:spacing w:before="100" w:beforeAutospacing="1" w:after="100" w:afterAutospacing="1"/>
        <w:outlineLvl w:val="3"/>
        <w:rPr>
          <w:rFonts w:ascii="Arial" w:eastAsia="Times New Roman" w:hAnsi="Arial" w:cs="Arial"/>
          <w:b/>
          <w:bCs/>
        </w:rPr>
      </w:pPr>
      <w:r w:rsidRPr="00352B4F">
        <w:rPr>
          <w:rFonts w:ascii="Arial" w:eastAsia="Times New Roman" w:hAnsi="Arial" w:cs="Arial"/>
          <w:b/>
          <w:bCs/>
        </w:rPr>
        <w:t xml:space="preserve">Title: "The Collection and Re-use of Organic Waste for Urban Agriculture in </w:t>
      </w:r>
      <w:proofErr w:type="spellStart"/>
      <w:r w:rsidRPr="00352B4F">
        <w:rPr>
          <w:rFonts w:ascii="Arial" w:eastAsia="Times New Roman" w:hAnsi="Arial" w:cs="Arial"/>
          <w:b/>
          <w:bCs/>
        </w:rPr>
        <w:t>Diadema</w:t>
      </w:r>
      <w:proofErr w:type="spellEnd"/>
      <w:r w:rsidRPr="00352B4F">
        <w:rPr>
          <w:rFonts w:ascii="Arial" w:eastAsia="Times New Roman" w:hAnsi="Arial" w:cs="Arial"/>
          <w:b/>
          <w:bCs/>
        </w:rPr>
        <w:t>, Brazil"</w:t>
      </w:r>
    </w:p>
    <w:p w:rsidR="00352B4F" w:rsidRPr="00352B4F" w:rsidRDefault="00352B4F" w:rsidP="00352B4F">
      <w:pPr>
        <w:spacing w:before="100" w:beforeAutospacing="1" w:after="100" w:afterAutospacing="1"/>
        <w:rPr>
          <w:rFonts w:ascii="Arial" w:hAnsi="Arial" w:cs="Arial"/>
        </w:rPr>
      </w:pPr>
      <w:r w:rsidRPr="00352B4F">
        <w:rPr>
          <w:rFonts w:ascii="Arial" w:hAnsi="Arial" w:cs="Arial"/>
        </w:rPr>
        <w:t xml:space="preserve">The re-use of organic household waste for food production in urban environments is often presented as disorganized and fragmentary; few researchers have developed an understanding of how a system of organic waste collection and subsequent re-use for urban agriculture (UA) can come to define a more sustainable space of community-based development. A pilot project was carried out in </w:t>
      </w:r>
      <w:proofErr w:type="spellStart"/>
      <w:r w:rsidRPr="00352B4F">
        <w:rPr>
          <w:rFonts w:ascii="Arial" w:hAnsi="Arial" w:cs="Arial"/>
        </w:rPr>
        <w:t>Diadema</w:t>
      </w:r>
      <w:proofErr w:type="spellEnd"/>
      <w:r w:rsidRPr="00352B4F">
        <w:rPr>
          <w:rFonts w:ascii="Arial" w:hAnsi="Arial" w:cs="Arial"/>
        </w:rPr>
        <w:t xml:space="preserve"> (São Paulo, Brazil), in which organic waste was collected on a door-to-door basis by the recycler’s association </w:t>
      </w:r>
      <w:r w:rsidRPr="00352B4F">
        <w:rPr>
          <w:rFonts w:ascii="Arial" w:hAnsi="Arial" w:cs="Arial"/>
          <w:i/>
          <w:iCs/>
        </w:rPr>
        <w:t xml:space="preserve">Vida </w:t>
      </w:r>
      <w:proofErr w:type="spellStart"/>
      <w:r w:rsidRPr="00352B4F">
        <w:rPr>
          <w:rFonts w:ascii="Arial" w:hAnsi="Arial" w:cs="Arial"/>
          <w:i/>
          <w:iCs/>
        </w:rPr>
        <w:t>Limpa</w:t>
      </w:r>
      <w:proofErr w:type="spellEnd"/>
      <w:r w:rsidRPr="00352B4F">
        <w:rPr>
          <w:rFonts w:ascii="Arial" w:hAnsi="Arial" w:cs="Arial"/>
        </w:rPr>
        <w:t xml:space="preserve">, and transported to a local community garden for processing and use as compost </w:t>
      </w:r>
      <w:proofErr w:type="gramStart"/>
      <w:r w:rsidRPr="00352B4F">
        <w:rPr>
          <w:rFonts w:ascii="Arial" w:hAnsi="Arial" w:cs="Arial"/>
        </w:rPr>
        <w:t>by</w:t>
      </w:r>
      <w:proofErr w:type="gramEnd"/>
      <w:r w:rsidRPr="00352B4F">
        <w:rPr>
          <w:rFonts w:ascii="Arial" w:hAnsi="Arial" w:cs="Arial"/>
        </w:rPr>
        <w:t xml:space="preserve"> the gardeners. To date, such an integrated waste management model has not been successfully implemented; academic literature reveals that waste collection models have focused on solid recyclable material and UA models in developing countries have utilized household organic material on an ad hoc basis. This paper analyzes the processes of building the capacity of </w:t>
      </w:r>
      <w:r w:rsidRPr="00352B4F">
        <w:rPr>
          <w:rFonts w:ascii="Arial" w:hAnsi="Arial" w:cs="Arial"/>
          <w:i/>
          <w:iCs/>
        </w:rPr>
        <w:t xml:space="preserve">Vida </w:t>
      </w:r>
      <w:proofErr w:type="spellStart"/>
      <w:r w:rsidRPr="00352B4F">
        <w:rPr>
          <w:rFonts w:ascii="Arial" w:hAnsi="Arial" w:cs="Arial"/>
          <w:i/>
          <w:iCs/>
        </w:rPr>
        <w:t>Limpa</w:t>
      </w:r>
      <w:proofErr w:type="spellEnd"/>
      <w:r w:rsidRPr="00352B4F">
        <w:rPr>
          <w:rFonts w:ascii="Arial" w:hAnsi="Arial" w:cs="Arial"/>
        </w:rPr>
        <w:t>, urban farmers, and the local community to support the collection and re-use of organic waste. The political and institutional arrangements required for a facilitative environment are also explored. The discussion raises practical issues concerning waste separation and transportation, as well as socio-political concerns regarding the participation and support required for a functional and sustainable integrated system. Geographical concepts addressed include environmental education, the organization of public urban space, and local political frameworks for sustainable community-based development. Lessons learned from the pilot project shape knowledge of urban systems and inform practice within sustainable and inclusive urban waste management.</w:t>
      </w:r>
    </w:p>
    <w:p w:rsidR="00545783" w:rsidRPr="00352B4F" w:rsidRDefault="00545783" w:rsidP="00352B4F">
      <w:pPr>
        <w:ind w:hanging="993"/>
        <w:rPr>
          <w:rFonts w:ascii="Arial" w:hAnsi="Arial" w:cs="Arial"/>
        </w:rPr>
      </w:pPr>
    </w:p>
    <w:sectPr w:rsidR="00545783" w:rsidRPr="00352B4F" w:rsidSect="00352B4F">
      <w:pgSz w:w="12240" w:h="15840"/>
      <w:pgMar w:top="1440" w:right="9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4F"/>
    <w:rsid w:val="00352B4F"/>
    <w:rsid w:val="005457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1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2B4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52B4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52B4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B4F"/>
    <w:rPr>
      <w:rFonts w:ascii="Times" w:hAnsi="Times"/>
      <w:b/>
      <w:bCs/>
      <w:kern w:val="36"/>
      <w:sz w:val="48"/>
      <w:szCs w:val="48"/>
    </w:rPr>
  </w:style>
  <w:style w:type="character" w:customStyle="1" w:styleId="Heading3Char">
    <w:name w:val="Heading 3 Char"/>
    <w:basedOn w:val="DefaultParagraphFont"/>
    <w:link w:val="Heading3"/>
    <w:uiPriority w:val="9"/>
    <w:rsid w:val="00352B4F"/>
    <w:rPr>
      <w:rFonts w:ascii="Times" w:hAnsi="Times"/>
      <w:b/>
      <w:bCs/>
      <w:sz w:val="27"/>
      <w:szCs w:val="27"/>
    </w:rPr>
  </w:style>
  <w:style w:type="character" w:customStyle="1" w:styleId="Heading4Char">
    <w:name w:val="Heading 4 Char"/>
    <w:basedOn w:val="DefaultParagraphFont"/>
    <w:link w:val="Heading4"/>
    <w:uiPriority w:val="9"/>
    <w:rsid w:val="00352B4F"/>
    <w:rPr>
      <w:rFonts w:ascii="Times" w:hAnsi="Times"/>
      <w:b/>
      <w:bCs/>
    </w:rPr>
  </w:style>
  <w:style w:type="paragraph" w:styleId="NormalWeb">
    <w:name w:val="Normal (Web)"/>
    <w:basedOn w:val="Normal"/>
    <w:uiPriority w:val="99"/>
    <w:semiHidden/>
    <w:unhideWhenUsed/>
    <w:rsid w:val="00352B4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52B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2B4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52B4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352B4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B4F"/>
    <w:rPr>
      <w:rFonts w:ascii="Times" w:hAnsi="Times"/>
      <w:b/>
      <w:bCs/>
      <w:kern w:val="36"/>
      <w:sz w:val="48"/>
      <w:szCs w:val="48"/>
    </w:rPr>
  </w:style>
  <w:style w:type="character" w:customStyle="1" w:styleId="Heading3Char">
    <w:name w:val="Heading 3 Char"/>
    <w:basedOn w:val="DefaultParagraphFont"/>
    <w:link w:val="Heading3"/>
    <w:uiPriority w:val="9"/>
    <w:rsid w:val="00352B4F"/>
    <w:rPr>
      <w:rFonts w:ascii="Times" w:hAnsi="Times"/>
      <w:b/>
      <w:bCs/>
      <w:sz w:val="27"/>
      <w:szCs w:val="27"/>
    </w:rPr>
  </w:style>
  <w:style w:type="character" w:customStyle="1" w:styleId="Heading4Char">
    <w:name w:val="Heading 4 Char"/>
    <w:basedOn w:val="DefaultParagraphFont"/>
    <w:link w:val="Heading4"/>
    <w:uiPriority w:val="9"/>
    <w:rsid w:val="00352B4F"/>
    <w:rPr>
      <w:rFonts w:ascii="Times" w:hAnsi="Times"/>
      <w:b/>
      <w:bCs/>
    </w:rPr>
  </w:style>
  <w:style w:type="paragraph" w:styleId="NormalWeb">
    <w:name w:val="Normal (Web)"/>
    <w:basedOn w:val="Normal"/>
    <w:uiPriority w:val="99"/>
    <w:semiHidden/>
    <w:unhideWhenUsed/>
    <w:rsid w:val="00352B4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352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1057">
      <w:bodyDiv w:val="1"/>
      <w:marLeft w:val="0"/>
      <w:marRight w:val="0"/>
      <w:marTop w:val="0"/>
      <w:marBottom w:val="0"/>
      <w:divBdr>
        <w:top w:val="none" w:sz="0" w:space="0" w:color="auto"/>
        <w:left w:val="none" w:sz="0" w:space="0" w:color="auto"/>
        <w:bottom w:val="none" w:sz="0" w:space="0" w:color="auto"/>
        <w:right w:val="none" w:sz="0" w:space="0" w:color="auto"/>
      </w:divBdr>
      <w:divsChild>
        <w:div w:id="147678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osqo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9180</Characters>
  <Application>Microsoft Macintosh Word</Application>
  <DocSecurity>0</DocSecurity>
  <Lines>76</Lines>
  <Paragraphs>21</Paragraphs>
  <ScaleCrop>false</ScaleCrop>
  <Company>University of Victoria</Company>
  <LinksUpToDate>false</LinksUpToDate>
  <CharactersWithSpaces>10769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Nazar</dc:creator>
  <cp:keywords/>
  <dc:description/>
  <cp:lastModifiedBy>Judy Nazar</cp:lastModifiedBy>
  <cp:revision>1</cp:revision>
  <dcterms:created xsi:type="dcterms:W3CDTF">2018-02-27T19:05:00Z</dcterms:created>
  <dcterms:modified xsi:type="dcterms:W3CDTF">2018-02-27T19:06:00Z</dcterms:modified>
</cp:coreProperties>
</file>