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31BC1" w14:textId="0D0D0F0E" w:rsidR="008716C5" w:rsidRPr="00FA701D" w:rsidRDefault="00A372B0" w:rsidP="00180E70">
      <w:pPr>
        <w:contextualSpacing/>
        <w:jc w:val="center"/>
        <w:rPr>
          <w:b/>
          <w:sz w:val="28"/>
          <w:szCs w:val="28"/>
        </w:rPr>
      </w:pPr>
      <w:r w:rsidRPr="00FA701D">
        <w:rPr>
          <w:b/>
          <w:sz w:val="28"/>
          <w:szCs w:val="28"/>
        </w:rPr>
        <w:t xml:space="preserve">The </w:t>
      </w:r>
      <w:r w:rsidR="008716C5" w:rsidRPr="00FA701D">
        <w:rPr>
          <w:b/>
          <w:sz w:val="28"/>
          <w:szCs w:val="28"/>
        </w:rPr>
        <w:t xml:space="preserve">European </w:t>
      </w:r>
      <w:r w:rsidRPr="00FA701D">
        <w:rPr>
          <w:b/>
          <w:sz w:val="28"/>
          <w:szCs w:val="28"/>
        </w:rPr>
        <w:t>Union</w:t>
      </w:r>
      <w:r w:rsidR="008716C5" w:rsidRPr="00FA701D">
        <w:rPr>
          <w:b/>
          <w:sz w:val="28"/>
          <w:szCs w:val="28"/>
        </w:rPr>
        <w:t xml:space="preserve">: </w:t>
      </w:r>
    </w:p>
    <w:p w14:paraId="717C6B24" w14:textId="7F2F4537" w:rsidR="008716C5" w:rsidRPr="00FA701D" w:rsidRDefault="005F2277" w:rsidP="00180E70">
      <w:pPr>
        <w:contextualSpacing/>
        <w:jc w:val="center"/>
        <w:rPr>
          <w:b/>
          <w:sz w:val="28"/>
          <w:szCs w:val="28"/>
        </w:rPr>
      </w:pPr>
      <w:r w:rsidRPr="00FA701D">
        <w:rPr>
          <w:b/>
          <w:sz w:val="28"/>
          <w:szCs w:val="28"/>
        </w:rPr>
        <w:t>Political, Legal and Economic I</w:t>
      </w:r>
      <w:r w:rsidR="00A372B0" w:rsidRPr="00FA701D">
        <w:rPr>
          <w:b/>
          <w:sz w:val="28"/>
          <w:szCs w:val="28"/>
        </w:rPr>
        <w:t xml:space="preserve">ntegration from Above and Below </w:t>
      </w:r>
    </w:p>
    <w:p w14:paraId="1C61A5EF" w14:textId="2C1A7F98" w:rsidR="00C36C2D" w:rsidRPr="00FA701D" w:rsidRDefault="00C36C2D" w:rsidP="004E3153">
      <w:pPr>
        <w:contextualSpacing/>
        <w:rPr>
          <w:b/>
        </w:rPr>
      </w:pPr>
    </w:p>
    <w:p w14:paraId="732ED576" w14:textId="7CCCDEA0" w:rsidR="008716C5" w:rsidRPr="00FA701D" w:rsidRDefault="008716C5" w:rsidP="00180E70">
      <w:pPr>
        <w:contextualSpacing/>
        <w:rPr>
          <w:b/>
          <w:u w:val="single"/>
        </w:rPr>
      </w:pPr>
      <w:r w:rsidRPr="00FA701D">
        <w:rPr>
          <w:b/>
        </w:rPr>
        <w:t>EUS 300 A01</w:t>
      </w:r>
      <w:r w:rsidRPr="00FA701D">
        <w:rPr>
          <w:b/>
        </w:rPr>
        <w:tab/>
      </w:r>
      <w:r w:rsidRPr="00FA701D">
        <w:rPr>
          <w:b/>
        </w:rPr>
        <w:tab/>
      </w:r>
      <w:r w:rsidRPr="00FA701D">
        <w:rPr>
          <w:b/>
        </w:rPr>
        <w:tab/>
      </w:r>
      <w:r w:rsidRPr="00FA701D">
        <w:rPr>
          <w:b/>
        </w:rPr>
        <w:tab/>
      </w:r>
      <w:r w:rsidRPr="00FA701D">
        <w:rPr>
          <w:b/>
        </w:rPr>
        <w:tab/>
      </w:r>
      <w:r w:rsidR="003D79BC">
        <w:rPr>
          <w:b/>
        </w:rPr>
        <w:tab/>
      </w:r>
      <w:r w:rsidR="003D79BC">
        <w:rPr>
          <w:b/>
        </w:rPr>
        <w:tab/>
      </w:r>
      <w:r w:rsidR="003D79BC">
        <w:rPr>
          <w:b/>
        </w:rPr>
        <w:tab/>
      </w:r>
      <w:r w:rsidRPr="00FA701D">
        <w:rPr>
          <w:b/>
        </w:rPr>
        <w:t>POLI 379 A01</w:t>
      </w:r>
    </w:p>
    <w:p w14:paraId="66BFF338" w14:textId="77777777" w:rsidR="008716C5" w:rsidRPr="00FA701D" w:rsidRDefault="008716C5" w:rsidP="00180E70">
      <w:pPr>
        <w:contextualSpacing/>
        <w:rPr>
          <w:b/>
          <w:u w:val="single"/>
        </w:rPr>
      </w:pPr>
    </w:p>
    <w:p w14:paraId="275B7CB4" w14:textId="77777777" w:rsidR="00583649" w:rsidRPr="00FA701D" w:rsidRDefault="00583649" w:rsidP="00583649">
      <w:pPr>
        <w:contextualSpacing/>
        <w:rPr>
          <w:b/>
        </w:rPr>
      </w:pPr>
      <w:r w:rsidRPr="00FA701D">
        <w:rPr>
          <w:b/>
          <w:u w:val="single"/>
        </w:rPr>
        <w:t>Instructors</w:t>
      </w:r>
    </w:p>
    <w:p w14:paraId="4447743C" w14:textId="06C7BE73" w:rsidR="0010310F" w:rsidRPr="00FA701D" w:rsidRDefault="0010310F" w:rsidP="0010310F">
      <w:pPr>
        <w:tabs>
          <w:tab w:val="left" w:pos="-1440"/>
          <w:tab w:val="left" w:pos="-720"/>
        </w:tabs>
        <w:suppressAutoHyphens/>
        <w:contextualSpacing/>
        <w:jc w:val="both"/>
      </w:pPr>
      <w:r w:rsidRPr="00FA701D">
        <w:rPr>
          <w:b/>
        </w:rPr>
        <w:t xml:space="preserve">Keith Cherry, </w:t>
      </w:r>
      <w:r w:rsidRPr="00FA701D">
        <w:t>P</w:t>
      </w:r>
      <w:r w:rsidR="00A372B0" w:rsidRPr="00FA701D">
        <w:t>h.D. Candidate, Faculty of Law</w:t>
      </w:r>
    </w:p>
    <w:p w14:paraId="0442ECF4" w14:textId="77777777" w:rsidR="0010310F" w:rsidRPr="00FA701D" w:rsidRDefault="0010310F" w:rsidP="0010310F">
      <w:pPr>
        <w:tabs>
          <w:tab w:val="left" w:pos="-1440"/>
          <w:tab w:val="left" w:pos="-720"/>
        </w:tabs>
        <w:suppressAutoHyphens/>
        <w:contextualSpacing/>
        <w:jc w:val="both"/>
        <w:rPr>
          <w:i/>
        </w:rPr>
      </w:pPr>
      <w:r w:rsidRPr="00FA701D">
        <w:rPr>
          <w:b/>
        </w:rPr>
        <w:t>Email:</w:t>
      </w:r>
      <w:r w:rsidRPr="00FA701D">
        <w:t xml:space="preserve"> </w:t>
      </w:r>
      <w:hyperlink r:id="rId6" w:history="1">
        <w:r w:rsidRPr="00FA701D">
          <w:rPr>
            <w:rStyle w:val="Hyperlink"/>
            <w:color w:val="auto"/>
          </w:rPr>
          <w:t>kcherry@uvic.ca</w:t>
        </w:r>
      </w:hyperlink>
      <w:r w:rsidRPr="00FA701D">
        <w:t xml:space="preserve">. </w:t>
      </w:r>
      <w:r w:rsidRPr="00FA701D">
        <w:rPr>
          <w:i/>
        </w:rPr>
        <w:t>Office hours: TBA</w:t>
      </w:r>
    </w:p>
    <w:p w14:paraId="5395B9EC" w14:textId="77777777" w:rsidR="0010310F" w:rsidRPr="00FA701D" w:rsidRDefault="0010310F" w:rsidP="00583649">
      <w:pPr>
        <w:tabs>
          <w:tab w:val="left" w:pos="-1440"/>
          <w:tab w:val="left" w:pos="-720"/>
        </w:tabs>
        <w:suppressAutoHyphens/>
        <w:contextualSpacing/>
        <w:jc w:val="both"/>
        <w:rPr>
          <w:b/>
          <w:bCs/>
          <w:spacing w:val="-3"/>
          <w:lang w:val="en-GB"/>
        </w:rPr>
      </w:pPr>
    </w:p>
    <w:p w14:paraId="7BCBC573" w14:textId="669DECE3" w:rsidR="00583649" w:rsidRPr="00FA701D" w:rsidRDefault="0010310F" w:rsidP="00583649">
      <w:pPr>
        <w:tabs>
          <w:tab w:val="left" w:pos="-1440"/>
          <w:tab w:val="left" w:pos="-720"/>
        </w:tabs>
        <w:suppressAutoHyphens/>
        <w:contextualSpacing/>
        <w:jc w:val="both"/>
        <w:rPr>
          <w:b/>
          <w:bCs/>
          <w:spacing w:val="-3"/>
          <w:lang w:val="en-GB"/>
        </w:rPr>
      </w:pPr>
      <w:r w:rsidRPr="00FA701D">
        <w:rPr>
          <w:b/>
          <w:bCs/>
          <w:spacing w:val="-3"/>
          <w:lang w:val="en-GB"/>
        </w:rPr>
        <w:t>Pablo Ouziel</w:t>
      </w:r>
      <w:r w:rsidR="00B26305" w:rsidRPr="00FA701D">
        <w:rPr>
          <w:bCs/>
          <w:spacing w:val="-3"/>
          <w:lang w:val="en-GB"/>
        </w:rPr>
        <w:t>,</w:t>
      </w:r>
      <w:r w:rsidRPr="00FA701D">
        <w:rPr>
          <w:bCs/>
          <w:spacing w:val="-3"/>
          <w:lang w:val="en-GB"/>
        </w:rPr>
        <w:t xml:space="preserve"> Post Doctoral Fellow, Centre for Global Studies</w:t>
      </w:r>
      <w:r w:rsidR="00B26305" w:rsidRPr="00FA701D">
        <w:rPr>
          <w:bCs/>
          <w:spacing w:val="-3"/>
          <w:lang w:val="en-GB"/>
        </w:rPr>
        <w:t xml:space="preserve"> </w:t>
      </w:r>
    </w:p>
    <w:p w14:paraId="5362D898" w14:textId="7B6EE1A8" w:rsidR="00583649" w:rsidRPr="00FA701D" w:rsidRDefault="00583649" w:rsidP="00583649">
      <w:pPr>
        <w:tabs>
          <w:tab w:val="left" w:pos="-1440"/>
          <w:tab w:val="left" w:pos="-720"/>
        </w:tabs>
        <w:suppressAutoHyphens/>
        <w:contextualSpacing/>
        <w:jc w:val="both"/>
      </w:pPr>
      <w:r w:rsidRPr="00FA701D">
        <w:rPr>
          <w:b/>
          <w:spacing w:val="-3"/>
        </w:rPr>
        <w:t>Email:</w:t>
      </w:r>
      <w:r w:rsidRPr="00FA701D">
        <w:rPr>
          <w:spacing w:val="-3"/>
        </w:rPr>
        <w:t xml:space="preserve"> </w:t>
      </w:r>
      <w:hyperlink r:id="rId7" w:history="1">
        <w:r w:rsidR="00F15C0C" w:rsidRPr="00FA701D">
          <w:rPr>
            <w:rStyle w:val="Hyperlink"/>
            <w:color w:val="auto"/>
          </w:rPr>
          <w:t>pouziel@uvic.ca</w:t>
        </w:r>
      </w:hyperlink>
      <w:r w:rsidRPr="00FA701D">
        <w:rPr>
          <w:i/>
        </w:rPr>
        <w:t>. Office hours: TBA</w:t>
      </w:r>
    </w:p>
    <w:p w14:paraId="61DC5750" w14:textId="21D2007F" w:rsidR="008716C5" w:rsidRPr="00FA701D" w:rsidRDefault="008716C5" w:rsidP="00180E70">
      <w:pPr>
        <w:tabs>
          <w:tab w:val="left" w:pos="-1440"/>
          <w:tab w:val="left" w:pos="-720"/>
        </w:tabs>
        <w:suppressAutoHyphens/>
        <w:contextualSpacing/>
        <w:jc w:val="both"/>
        <w:rPr>
          <w:bCs/>
          <w:spacing w:val="-3"/>
          <w:lang w:val="en-GB"/>
        </w:rPr>
      </w:pPr>
    </w:p>
    <w:p w14:paraId="5D0E8635" w14:textId="67576761" w:rsidR="008716C5" w:rsidRPr="00FA701D" w:rsidRDefault="008716C5" w:rsidP="00180E70">
      <w:pPr>
        <w:pBdr>
          <w:bottom w:val="single" w:sz="12" w:space="1" w:color="auto"/>
        </w:pBdr>
        <w:contextualSpacing/>
      </w:pPr>
      <w:r w:rsidRPr="00FA701D">
        <w:rPr>
          <w:i/>
        </w:rPr>
        <w:t>Class hours</w:t>
      </w:r>
      <w:r w:rsidRPr="00FA701D">
        <w:t xml:space="preserve">: </w:t>
      </w:r>
      <w:r w:rsidRPr="00FA701D">
        <w:rPr>
          <w:i/>
        </w:rPr>
        <w:t>Mondays 1:0</w:t>
      </w:r>
      <w:r w:rsidR="0010310F" w:rsidRPr="00FA701D">
        <w:rPr>
          <w:i/>
        </w:rPr>
        <w:t>0-2:20pm; Thursdays 1:00-2:20pm</w:t>
      </w:r>
      <w:bookmarkStart w:id="0" w:name="_GoBack"/>
      <w:bookmarkEnd w:id="0"/>
    </w:p>
    <w:p w14:paraId="113F798C" w14:textId="77777777" w:rsidR="008716C5" w:rsidRPr="00FA701D" w:rsidRDefault="008716C5" w:rsidP="00180E70">
      <w:pPr>
        <w:contextualSpacing/>
        <w:rPr>
          <w:spacing w:val="-3"/>
          <w:lang w:val="en-GB"/>
        </w:rPr>
      </w:pPr>
    </w:p>
    <w:p w14:paraId="379BB939" w14:textId="31673773" w:rsidR="004E41E8" w:rsidRPr="00FA701D" w:rsidRDefault="00F25E82" w:rsidP="00180E70">
      <w:pPr>
        <w:contextualSpacing/>
        <w:rPr>
          <w:spacing w:val="-3"/>
          <w:lang w:val="en-GB"/>
        </w:rPr>
      </w:pPr>
      <w:r w:rsidRPr="00FA701D">
        <w:rPr>
          <w:spacing w:val="-3"/>
          <w:lang w:val="en-GB"/>
        </w:rPr>
        <w:t xml:space="preserve">EUS 300/Poli 379 </w:t>
      </w:r>
      <w:r w:rsidR="0010310F" w:rsidRPr="00FA701D">
        <w:rPr>
          <w:spacing w:val="-3"/>
          <w:lang w:val="en-GB"/>
        </w:rPr>
        <w:t>is</w:t>
      </w:r>
      <w:r w:rsidRPr="00FA701D">
        <w:rPr>
          <w:spacing w:val="-3"/>
          <w:lang w:val="en-GB"/>
        </w:rPr>
        <w:t xml:space="preserve"> a critical</w:t>
      </w:r>
      <w:r w:rsidR="0010310F" w:rsidRPr="00FA701D">
        <w:rPr>
          <w:spacing w:val="-3"/>
          <w:lang w:val="en-GB"/>
        </w:rPr>
        <w:t>, interdisciplinary</w:t>
      </w:r>
      <w:r w:rsidRPr="00FA701D">
        <w:rPr>
          <w:spacing w:val="-3"/>
          <w:lang w:val="en-GB"/>
        </w:rPr>
        <w:t xml:space="preserve"> introduction to the European Union and the European integration process</w:t>
      </w:r>
      <w:r w:rsidR="0010310F" w:rsidRPr="00FA701D">
        <w:rPr>
          <w:spacing w:val="-3"/>
          <w:lang w:val="en-GB"/>
        </w:rPr>
        <w:t>, from above and from below</w:t>
      </w:r>
      <w:r w:rsidRPr="00FA701D">
        <w:rPr>
          <w:spacing w:val="-3"/>
          <w:lang w:val="en-GB"/>
        </w:rPr>
        <w:t xml:space="preserve">. </w:t>
      </w:r>
      <w:r w:rsidR="0010310F" w:rsidRPr="00FA701D">
        <w:rPr>
          <w:spacing w:val="-3"/>
          <w:lang w:val="en-GB"/>
        </w:rPr>
        <w:t>Looking at the EU from above, students will learn about the</w:t>
      </w:r>
      <w:r w:rsidR="001546A3" w:rsidRPr="00FA701D">
        <w:rPr>
          <w:spacing w:val="-3"/>
          <w:lang w:val="en-GB"/>
        </w:rPr>
        <w:t xml:space="preserve"> political, legal and </w:t>
      </w:r>
      <w:r w:rsidRPr="00FA701D">
        <w:rPr>
          <w:spacing w:val="-3"/>
          <w:lang w:val="en-GB"/>
        </w:rPr>
        <w:t>economic</w:t>
      </w:r>
      <w:r w:rsidR="001546A3" w:rsidRPr="00FA701D">
        <w:rPr>
          <w:spacing w:val="-3"/>
          <w:lang w:val="en-GB"/>
        </w:rPr>
        <w:t xml:space="preserve"> institutions which drive integration</w:t>
      </w:r>
      <w:r w:rsidR="0010310F" w:rsidRPr="00FA701D">
        <w:rPr>
          <w:spacing w:val="-3"/>
          <w:lang w:val="en-GB"/>
        </w:rPr>
        <w:t>, and how these relate to the state</w:t>
      </w:r>
      <w:r w:rsidR="00C36C2D" w:rsidRPr="00FA701D">
        <w:rPr>
          <w:spacing w:val="-3"/>
          <w:lang w:val="en-GB"/>
        </w:rPr>
        <w:t xml:space="preserve">. </w:t>
      </w:r>
      <w:r w:rsidR="0010310F" w:rsidRPr="00FA701D">
        <w:rPr>
          <w:spacing w:val="-3"/>
          <w:lang w:val="en-GB"/>
        </w:rPr>
        <w:t>Looking at integration from below, students will explore how residents, non-governmental organizations, and grassroots movements navigate EU and state bodies in a range of contemporary political struggles</w:t>
      </w:r>
      <w:r w:rsidR="00C36C2D" w:rsidRPr="00FA701D">
        <w:rPr>
          <w:spacing w:val="-3"/>
          <w:lang w:val="en-GB"/>
        </w:rPr>
        <w:t>.</w:t>
      </w:r>
    </w:p>
    <w:p w14:paraId="0E1CC9C6" w14:textId="77777777" w:rsidR="00F15C0C" w:rsidRPr="00FA701D" w:rsidRDefault="00F15C0C" w:rsidP="00180E70">
      <w:pPr>
        <w:contextualSpacing/>
        <w:rPr>
          <w:spacing w:val="-3"/>
          <w:lang w:val="en-GB"/>
        </w:rPr>
      </w:pPr>
    </w:p>
    <w:p w14:paraId="4B269E9D" w14:textId="292E03C7" w:rsidR="008716C5" w:rsidRPr="00FA701D" w:rsidRDefault="00F25E82" w:rsidP="00180E70">
      <w:pPr>
        <w:contextualSpacing/>
      </w:pPr>
      <w:r w:rsidRPr="00FA701D">
        <w:rPr>
          <w:spacing w:val="-3"/>
          <w:lang w:val="en-GB"/>
        </w:rPr>
        <w:t>This course is suitable for students fro</w:t>
      </w:r>
      <w:r w:rsidR="00897EA7" w:rsidRPr="00FA701D">
        <w:rPr>
          <w:spacing w:val="-3"/>
          <w:lang w:val="en-GB"/>
        </w:rPr>
        <w:t>m a wide variety of backgrounds. It requires no previous knowledge, and will be</w:t>
      </w:r>
      <w:r w:rsidRPr="00FA701D">
        <w:rPr>
          <w:spacing w:val="-3"/>
          <w:lang w:val="en-GB"/>
        </w:rPr>
        <w:t xml:space="preserve"> of particular interest to those seeking a critical, well-rounded </w:t>
      </w:r>
      <w:r w:rsidR="00897EA7" w:rsidRPr="00FA701D">
        <w:rPr>
          <w:spacing w:val="-3"/>
          <w:lang w:val="en-GB"/>
        </w:rPr>
        <w:t>overview</w:t>
      </w:r>
      <w:r w:rsidRPr="00FA701D">
        <w:rPr>
          <w:spacing w:val="-3"/>
          <w:lang w:val="en-GB"/>
        </w:rPr>
        <w:t xml:space="preserve"> </w:t>
      </w:r>
      <w:r w:rsidR="0010310F" w:rsidRPr="00FA701D">
        <w:rPr>
          <w:spacing w:val="-3"/>
          <w:lang w:val="en-GB"/>
        </w:rPr>
        <w:t>of modern</w:t>
      </w:r>
      <w:r w:rsidRPr="00FA701D">
        <w:rPr>
          <w:spacing w:val="-3"/>
          <w:lang w:val="en-GB"/>
        </w:rPr>
        <w:t xml:space="preserve"> European governance.</w:t>
      </w:r>
      <w:r w:rsidR="008716C5" w:rsidRPr="00FA701D">
        <w:tab/>
      </w:r>
    </w:p>
    <w:p w14:paraId="6553A682" w14:textId="4EA0BC77" w:rsidR="004E41E8" w:rsidRPr="00FA701D" w:rsidRDefault="004E41E8" w:rsidP="00180E70">
      <w:pPr>
        <w:contextualSpacing/>
      </w:pPr>
    </w:p>
    <w:p w14:paraId="2E8E3A18" w14:textId="77777777" w:rsidR="00C36C2D" w:rsidRPr="00FA701D" w:rsidRDefault="004E41E8" w:rsidP="00180E70">
      <w:pPr>
        <w:contextualSpacing/>
        <w:rPr>
          <w:spacing w:val="-3"/>
          <w:lang w:val="en-GB"/>
        </w:rPr>
      </w:pPr>
      <w:r w:rsidRPr="00FA701D">
        <w:rPr>
          <w:spacing w:val="-3"/>
          <w:lang w:val="en-GB"/>
        </w:rPr>
        <w:t>EUS 300/Poli 379 is a participatory course</w:t>
      </w:r>
      <w:r w:rsidR="00A372B0" w:rsidRPr="00FA701D">
        <w:rPr>
          <w:spacing w:val="-3"/>
          <w:lang w:val="en-GB"/>
        </w:rPr>
        <w:t xml:space="preserve"> which strives to put students in control of their own learning</w:t>
      </w:r>
      <w:r w:rsidRPr="00FA701D">
        <w:rPr>
          <w:spacing w:val="-3"/>
          <w:lang w:val="en-GB"/>
        </w:rPr>
        <w:t xml:space="preserve">. </w:t>
      </w:r>
      <w:r w:rsidR="00A372B0" w:rsidRPr="00FA701D">
        <w:rPr>
          <w:spacing w:val="-3"/>
          <w:lang w:val="en-GB"/>
        </w:rPr>
        <w:t xml:space="preserve">The class is discussion based. </w:t>
      </w:r>
      <w:r w:rsidRPr="00FA701D">
        <w:rPr>
          <w:spacing w:val="-3"/>
          <w:lang w:val="en-GB"/>
        </w:rPr>
        <w:t>Students will submit questions every class, and the instructors will use these questions to structure the class discussion, tailoring lectures to s</w:t>
      </w:r>
      <w:r w:rsidR="00A372B0" w:rsidRPr="00FA701D">
        <w:rPr>
          <w:spacing w:val="-3"/>
          <w:lang w:val="en-GB"/>
        </w:rPr>
        <w:t xml:space="preserve">uit the interests of the class. </w:t>
      </w:r>
    </w:p>
    <w:p w14:paraId="75EB728C" w14:textId="0AFC1C7D" w:rsidR="00C36C2D" w:rsidRPr="00FA701D" w:rsidRDefault="00C36C2D" w:rsidP="00180E70">
      <w:pPr>
        <w:contextualSpacing/>
        <w:rPr>
          <w:spacing w:val="-3"/>
          <w:lang w:val="en-GB"/>
        </w:rPr>
      </w:pPr>
      <w:r w:rsidRPr="00FA701D">
        <w:rPr>
          <w:spacing w:val="-3"/>
          <w:lang w:val="en-GB"/>
        </w:rPr>
        <w:t>We have also reserved a number of classes for topics which</w:t>
      </w:r>
      <w:r w:rsidR="00A372B0" w:rsidRPr="00FA701D">
        <w:rPr>
          <w:spacing w:val="-3"/>
          <w:lang w:val="en-GB"/>
        </w:rPr>
        <w:t xml:space="preserve"> will be chosen collectively by the </w:t>
      </w:r>
      <w:r w:rsidRPr="00FA701D">
        <w:rPr>
          <w:spacing w:val="-3"/>
          <w:lang w:val="en-GB"/>
        </w:rPr>
        <w:t>students</w:t>
      </w:r>
      <w:r w:rsidR="00A372B0" w:rsidRPr="00FA701D">
        <w:rPr>
          <w:spacing w:val="-3"/>
          <w:lang w:val="en-GB"/>
        </w:rPr>
        <w:t>.</w:t>
      </w:r>
      <w:r w:rsidRPr="00FA701D">
        <w:rPr>
          <w:spacing w:val="-3"/>
          <w:lang w:val="en-GB"/>
        </w:rPr>
        <w:t xml:space="preserve"> Topics may include refugees and migration, nationalism, populism, the environment, austerity politics, or any other topic the class chooses. </w:t>
      </w:r>
    </w:p>
    <w:p w14:paraId="66C4AD62" w14:textId="2AD48C02" w:rsidR="00A372B0" w:rsidRPr="00FA701D" w:rsidRDefault="00A372B0" w:rsidP="00180E70">
      <w:pPr>
        <w:contextualSpacing/>
        <w:rPr>
          <w:spacing w:val="-3"/>
          <w:lang w:val="en-GB"/>
        </w:rPr>
      </w:pPr>
      <w:r w:rsidRPr="00FA701D">
        <w:rPr>
          <w:spacing w:val="-3"/>
          <w:lang w:val="en-GB"/>
        </w:rPr>
        <w:t xml:space="preserve">Assessments are also flexible, and students may propose alternative assignments in the place of essays or tests. </w:t>
      </w:r>
    </w:p>
    <w:p w14:paraId="2911DF2F" w14:textId="76699996" w:rsidR="008716C5" w:rsidRPr="00FA701D" w:rsidRDefault="008716C5" w:rsidP="00180E70">
      <w:pPr>
        <w:tabs>
          <w:tab w:val="left" w:pos="0"/>
        </w:tabs>
        <w:contextualSpacing/>
        <w:rPr>
          <w:b/>
          <w:bCs/>
          <w:spacing w:val="-3"/>
          <w:lang w:val="en-GB"/>
        </w:rPr>
      </w:pPr>
    </w:p>
    <w:p w14:paraId="2DABCFF0" w14:textId="77777777" w:rsidR="008716C5" w:rsidRPr="00FA701D" w:rsidRDefault="008716C5" w:rsidP="00180E70">
      <w:pPr>
        <w:tabs>
          <w:tab w:val="left" w:pos="0"/>
        </w:tabs>
        <w:contextualSpacing/>
        <w:rPr>
          <w:spacing w:val="-3"/>
          <w:lang w:val="en-GB"/>
        </w:rPr>
      </w:pPr>
      <w:r w:rsidRPr="00FA701D">
        <w:rPr>
          <w:b/>
          <w:bCs/>
          <w:spacing w:val="-3"/>
          <w:lang w:val="en-GB"/>
        </w:rPr>
        <w:t>Requirements</w:t>
      </w:r>
      <w:r w:rsidRPr="00FA701D">
        <w:rPr>
          <w:spacing w:val="-3"/>
          <w:lang w:val="en-GB"/>
        </w:rPr>
        <w:t>:</w:t>
      </w:r>
    </w:p>
    <w:p w14:paraId="13FB6574" w14:textId="63A50E72" w:rsidR="00A759C1" w:rsidRPr="00FA701D" w:rsidRDefault="003B1644" w:rsidP="00180E70">
      <w:pPr>
        <w:contextualSpacing/>
        <w:jc w:val="both"/>
        <w:rPr>
          <w:spacing w:val="-3"/>
          <w:lang w:val="en-GB"/>
        </w:rPr>
      </w:pPr>
      <w:r w:rsidRPr="00FA701D">
        <w:rPr>
          <w:spacing w:val="-3"/>
          <w:lang w:val="en-GB"/>
        </w:rPr>
        <w:t xml:space="preserve">1) </w:t>
      </w:r>
      <w:r w:rsidR="00DD0344" w:rsidRPr="00FA701D">
        <w:rPr>
          <w:spacing w:val="-3"/>
          <w:lang w:val="en-GB"/>
        </w:rPr>
        <w:t>Part One Test (15</w:t>
      </w:r>
      <w:r w:rsidR="00200AF6" w:rsidRPr="00FA701D">
        <w:rPr>
          <w:spacing w:val="-3"/>
          <w:lang w:val="en-GB"/>
        </w:rPr>
        <w:t xml:space="preserve">%): </w:t>
      </w:r>
      <w:r w:rsidR="008716C5" w:rsidRPr="00FA701D">
        <w:rPr>
          <w:spacing w:val="-3"/>
          <w:lang w:val="en-GB"/>
        </w:rPr>
        <w:t>focus</w:t>
      </w:r>
      <w:r w:rsidR="006941C2" w:rsidRPr="00FA701D">
        <w:rPr>
          <w:spacing w:val="-3"/>
          <w:lang w:val="en-GB"/>
        </w:rPr>
        <w:t>ed</w:t>
      </w:r>
      <w:r w:rsidR="008716C5" w:rsidRPr="00FA701D">
        <w:rPr>
          <w:spacing w:val="-3"/>
          <w:lang w:val="en-GB"/>
        </w:rPr>
        <w:t xml:space="preserve"> on material </w:t>
      </w:r>
      <w:r w:rsidR="006941C2" w:rsidRPr="00FA701D">
        <w:rPr>
          <w:spacing w:val="-3"/>
          <w:lang w:val="en-GB"/>
        </w:rPr>
        <w:t xml:space="preserve">from </w:t>
      </w:r>
      <w:r w:rsidR="00F45F2F" w:rsidRPr="00FA701D">
        <w:rPr>
          <w:spacing w:val="-3"/>
          <w:lang w:val="en-GB"/>
        </w:rPr>
        <w:t xml:space="preserve">Weeks </w:t>
      </w:r>
      <w:r w:rsidR="004E41E8" w:rsidRPr="00FA701D">
        <w:rPr>
          <w:spacing w:val="-3"/>
          <w:lang w:val="en-GB"/>
        </w:rPr>
        <w:t>01-06</w:t>
      </w:r>
      <w:r w:rsidR="008716C5" w:rsidRPr="00FA701D">
        <w:rPr>
          <w:spacing w:val="-3"/>
          <w:lang w:val="en-GB"/>
        </w:rPr>
        <w:t>.</w:t>
      </w:r>
    </w:p>
    <w:p w14:paraId="37AAFC77" w14:textId="1BC43593" w:rsidR="00DD0344" w:rsidRPr="00FA701D" w:rsidRDefault="00DD0344" w:rsidP="00180E70">
      <w:pPr>
        <w:contextualSpacing/>
        <w:jc w:val="both"/>
        <w:rPr>
          <w:spacing w:val="-3"/>
          <w:lang w:val="en-GB"/>
        </w:rPr>
      </w:pPr>
      <w:r w:rsidRPr="00FA701D">
        <w:rPr>
          <w:spacing w:val="-3"/>
          <w:lang w:val="en-GB"/>
        </w:rPr>
        <w:t>2) Part Two Test (15%) focused on material from Weeks 07-13.</w:t>
      </w:r>
    </w:p>
    <w:p w14:paraId="0631524A" w14:textId="76288732" w:rsidR="008716C5" w:rsidRPr="00FA701D" w:rsidRDefault="00DD0344" w:rsidP="00180E70">
      <w:pPr>
        <w:contextualSpacing/>
        <w:jc w:val="both"/>
        <w:rPr>
          <w:spacing w:val="-3"/>
          <w:lang w:val="en-GB"/>
        </w:rPr>
      </w:pPr>
      <w:r w:rsidRPr="00FA701D">
        <w:rPr>
          <w:spacing w:val="-3"/>
          <w:lang w:val="en-GB"/>
        </w:rPr>
        <w:t>3</w:t>
      </w:r>
      <w:r w:rsidR="00B37786" w:rsidRPr="00FA701D">
        <w:rPr>
          <w:spacing w:val="-3"/>
          <w:lang w:val="en-GB"/>
        </w:rPr>
        <w:t>) Paper O</w:t>
      </w:r>
      <w:r w:rsidR="008716C5" w:rsidRPr="00FA701D">
        <w:rPr>
          <w:spacing w:val="-3"/>
          <w:lang w:val="en-GB"/>
        </w:rPr>
        <w:t xml:space="preserve">utline </w:t>
      </w:r>
      <w:r w:rsidR="00B37786" w:rsidRPr="00FA701D">
        <w:rPr>
          <w:spacing w:val="-3"/>
          <w:lang w:val="en-GB"/>
        </w:rPr>
        <w:t xml:space="preserve">and Presentation </w:t>
      </w:r>
      <w:r w:rsidR="00F25E82" w:rsidRPr="00FA701D">
        <w:rPr>
          <w:spacing w:val="-3"/>
          <w:lang w:val="en-GB"/>
        </w:rPr>
        <w:t>(</w:t>
      </w:r>
      <w:r w:rsidR="00391A90" w:rsidRPr="00FA701D">
        <w:rPr>
          <w:spacing w:val="-3"/>
          <w:lang w:val="en-GB"/>
        </w:rPr>
        <w:t>20</w:t>
      </w:r>
      <w:r w:rsidR="006941C2" w:rsidRPr="00FA701D">
        <w:rPr>
          <w:spacing w:val="-3"/>
          <w:lang w:val="en-GB"/>
        </w:rPr>
        <w:t>%)</w:t>
      </w:r>
      <w:r w:rsidR="008716C5" w:rsidRPr="00FA701D">
        <w:rPr>
          <w:spacing w:val="-3"/>
          <w:lang w:val="en-GB"/>
        </w:rPr>
        <w:t>: Marc</w:t>
      </w:r>
      <w:r w:rsidR="00BB6A0A" w:rsidRPr="00FA701D">
        <w:rPr>
          <w:spacing w:val="-3"/>
          <w:lang w:val="en-GB"/>
        </w:rPr>
        <w:t xml:space="preserve">h </w:t>
      </w:r>
      <w:r w:rsidR="00F45F2F" w:rsidRPr="00FA701D">
        <w:rPr>
          <w:spacing w:val="-3"/>
          <w:lang w:val="en-GB"/>
        </w:rPr>
        <w:t>9</w:t>
      </w:r>
      <w:r w:rsidR="00200AF6" w:rsidRPr="00FA701D">
        <w:rPr>
          <w:spacing w:val="-3"/>
          <w:vertAlign w:val="superscript"/>
          <w:lang w:val="en-GB"/>
        </w:rPr>
        <w:t>th</w:t>
      </w:r>
      <w:r w:rsidR="00F45F2F" w:rsidRPr="00FA701D">
        <w:rPr>
          <w:spacing w:val="-3"/>
          <w:lang w:val="en-GB"/>
        </w:rPr>
        <w:t xml:space="preserve"> and 13</w:t>
      </w:r>
      <w:r w:rsidR="00200AF6" w:rsidRPr="00FA701D">
        <w:rPr>
          <w:spacing w:val="-3"/>
          <w:vertAlign w:val="superscript"/>
          <w:lang w:val="en-GB"/>
        </w:rPr>
        <w:t>th</w:t>
      </w:r>
      <w:r w:rsidR="00200AF6" w:rsidRPr="00FA701D">
        <w:rPr>
          <w:spacing w:val="-3"/>
          <w:lang w:val="en-GB"/>
        </w:rPr>
        <w:t>.</w:t>
      </w:r>
    </w:p>
    <w:p w14:paraId="6F09DE93" w14:textId="71E4A9AA" w:rsidR="008716C5" w:rsidRPr="00FA701D" w:rsidRDefault="00DD0344" w:rsidP="00180E70">
      <w:pPr>
        <w:contextualSpacing/>
        <w:jc w:val="both"/>
        <w:rPr>
          <w:spacing w:val="-3"/>
          <w:lang w:val="en-GB"/>
        </w:rPr>
      </w:pPr>
      <w:r w:rsidRPr="00FA701D">
        <w:rPr>
          <w:spacing w:val="-3"/>
          <w:lang w:val="en-GB"/>
        </w:rPr>
        <w:t>4</w:t>
      </w:r>
      <w:r w:rsidR="008716C5" w:rsidRPr="00FA701D">
        <w:rPr>
          <w:spacing w:val="-3"/>
          <w:lang w:val="en-GB"/>
        </w:rPr>
        <w:t>)</w:t>
      </w:r>
      <w:r w:rsidR="008716C5" w:rsidRPr="00FA701D">
        <w:rPr>
          <w:spacing w:val="-3"/>
        </w:rPr>
        <w:t xml:space="preserve"> </w:t>
      </w:r>
      <w:r w:rsidR="00897EA7" w:rsidRPr="00FA701D">
        <w:rPr>
          <w:spacing w:val="-3"/>
        </w:rPr>
        <w:t xml:space="preserve">~10p </w:t>
      </w:r>
      <w:r w:rsidRPr="00FA701D">
        <w:rPr>
          <w:spacing w:val="-3"/>
          <w:lang w:val="en-GB"/>
        </w:rPr>
        <w:t>Research Paper (30</w:t>
      </w:r>
      <w:r w:rsidR="008716C5" w:rsidRPr="00FA701D">
        <w:rPr>
          <w:spacing w:val="-3"/>
          <w:lang w:val="en-GB"/>
        </w:rPr>
        <w:t xml:space="preserve">%): </w:t>
      </w:r>
      <w:r w:rsidR="00F45F2F" w:rsidRPr="00FA701D">
        <w:rPr>
          <w:spacing w:val="-3"/>
        </w:rPr>
        <w:t>April 15</w:t>
      </w:r>
      <w:r w:rsidR="00F45F2F" w:rsidRPr="00FA701D">
        <w:rPr>
          <w:spacing w:val="-3"/>
          <w:vertAlign w:val="superscript"/>
        </w:rPr>
        <w:t>th</w:t>
      </w:r>
      <w:r w:rsidR="00F45F2F" w:rsidRPr="00FA701D">
        <w:rPr>
          <w:spacing w:val="-3"/>
        </w:rPr>
        <w:t>.</w:t>
      </w:r>
    </w:p>
    <w:p w14:paraId="68AC9CAB" w14:textId="55C69BF7" w:rsidR="008716C5" w:rsidRPr="00FA701D" w:rsidRDefault="00DD0344" w:rsidP="00180E70">
      <w:pPr>
        <w:contextualSpacing/>
        <w:jc w:val="both"/>
        <w:rPr>
          <w:spacing w:val="-3"/>
          <w:lang w:val="en-GB"/>
        </w:rPr>
      </w:pPr>
      <w:r w:rsidRPr="00FA701D">
        <w:rPr>
          <w:spacing w:val="-3"/>
          <w:lang w:val="en-GB"/>
        </w:rPr>
        <w:t>5</w:t>
      </w:r>
      <w:r w:rsidR="008716C5" w:rsidRPr="00FA701D">
        <w:rPr>
          <w:spacing w:val="-3"/>
          <w:lang w:val="en-GB"/>
        </w:rPr>
        <w:t>) Weekly discuss</w:t>
      </w:r>
      <w:r w:rsidRPr="00FA701D">
        <w:rPr>
          <w:spacing w:val="-3"/>
          <w:lang w:val="en-GB"/>
        </w:rPr>
        <w:t>ion questions and attendance (20</w:t>
      </w:r>
      <w:r w:rsidR="008716C5" w:rsidRPr="00FA701D">
        <w:rPr>
          <w:spacing w:val="-3"/>
          <w:lang w:val="en-GB"/>
        </w:rPr>
        <w:t>%)</w:t>
      </w:r>
      <w:r w:rsidR="006941C2" w:rsidRPr="00FA701D">
        <w:rPr>
          <w:spacing w:val="-3"/>
          <w:lang w:val="en-GB"/>
        </w:rPr>
        <w:t xml:space="preserve">: </w:t>
      </w:r>
      <w:r w:rsidR="00391A90" w:rsidRPr="00FA701D">
        <w:rPr>
          <w:spacing w:val="-3"/>
          <w:lang w:val="en-GB"/>
        </w:rPr>
        <w:t>weekly</w:t>
      </w:r>
      <w:r w:rsidR="008716C5" w:rsidRPr="00FA701D">
        <w:rPr>
          <w:spacing w:val="-3"/>
          <w:lang w:val="en-GB"/>
        </w:rPr>
        <w:t xml:space="preserve">. </w:t>
      </w:r>
    </w:p>
    <w:p w14:paraId="7BBB8B2E" w14:textId="77777777" w:rsidR="00CF6BD3" w:rsidRPr="00FA701D" w:rsidRDefault="00CF6BD3" w:rsidP="00180E70">
      <w:pPr>
        <w:contextualSpacing/>
        <w:jc w:val="both"/>
        <w:rPr>
          <w:b/>
          <w:bCs/>
          <w:spacing w:val="-3"/>
          <w:lang w:val="en-GB"/>
        </w:rPr>
      </w:pPr>
    </w:p>
    <w:p w14:paraId="0CFD4CED" w14:textId="4CCD7FF4" w:rsidR="00C36C2D" w:rsidRPr="00FA701D" w:rsidRDefault="00CF6BD3" w:rsidP="00180E70">
      <w:pPr>
        <w:contextualSpacing/>
        <w:jc w:val="both"/>
        <w:rPr>
          <w:bCs/>
          <w:spacing w:val="-3"/>
          <w:lang w:val="en-GB"/>
        </w:rPr>
      </w:pPr>
      <w:r w:rsidRPr="00FA701D">
        <w:rPr>
          <w:bCs/>
          <w:spacing w:val="-3"/>
          <w:lang w:val="en-GB"/>
        </w:rPr>
        <w:t xml:space="preserve">Students will write </w:t>
      </w:r>
      <w:r w:rsidR="00DD0344" w:rsidRPr="00FA701D">
        <w:rPr>
          <w:bCs/>
          <w:spacing w:val="-3"/>
          <w:lang w:val="en-GB"/>
        </w:rPr>
        <w:t>two</w:t>
      </w:r>
      <w:r w:rsidRPr="00FA701D">
        <w:rPr>
          <w:bCs/>
          <w:spacing w:val="-3"/>
          <w:lang w:val="en-GB"/>
        </w:rPr>
        <w:t xml:space="preserve"> </w:t>
      </w:r>
      <w:r w:rsidR="00F95B05" w:rsidRPr="00FA701D">
        <w:rPr>
          <w:bCs/>
          <w:spacing w:val="-3"/>
          <w:lang w:val="en-GB"/>
        </w:rPr>
        <w:t>test</w:t>
      </w:r>
      <w:r w:rsidR="00DD0344" w:rsidRPr="00FA701D">
        <w:rPr>
          <w:bCs/>
          <w:spacing w:val="-3"/>
          <w:lang w:val="en-GB"/>
        </w:rPr>
        <w:t>s</w:t>
      </w:r>
      <w:r w:rsidRPr="00FA701D">
        <w:rPr>
          <w:bCs/>
          <w:spacing w:val="-3"/>
          <w:lang w:val="en-GB"/>
        </w:rPr>
        <w:t xml:space="preserve"> </w:t>
      </w:r>
      <w:r w:rsidR="00F25E82" w:rsidRPr="00FA701D">
        <w:rPr>
          <w:bCs/>
          <w:spacing w:val="-3"/>
          <w:lang w:val="en-GB"/>
        </w:rPr>
        <w:t xml:space="preserve">covering basic terms and concepts </w:t>
      </w:r>
      <w:r w:rsidR="00F95B05" w:rsidRPr="00FA701D">
        <w:rPr>
          <w:bCs/>
          <w:spacing w:val="-3"/>
          <w:lang w:val="en-GB"/>
        </w:rPr>
        <w:t>(1</w:t>
      </w:r>
      <w:r w:rsidR="00DD0344" w:rsidRPr="00FA701D">
        <w:rPr>
          <w:bCs/>
          <w:spacing w:val="-3"/>
          <w:lang w:val="en-GB"/>
        </w:rPr>
        <w:t>, 2</w:t>
      </w:r>
      <w:r w:rsidRPr="00FA701D">
        <w:rPr>
          <w:bCs/>
          <w:spacing w:val="-3"/>
          <w:lang w:val="en-GB"/>
        </w:rPr>
        <w:t xml:space="preserve">). </w:t>
      </w:r>
      <w:r w:rsidR="004E41E8" w:rsidRPr="00FA701D">
        <w:rPr>
          <w:bCs/>
          <w:spacing w:val="-3"/>
          <w:lang w:val="en-GB"/>
        </w:rPr>
        <w:t>Questions will be given in advance, and students may choose to write the test in class, as a take home, or orally during office hours. S</w:t>
      </w:r>
      <w:r w:rsidRPr="00FA701D">
        <w:rPr>
          <w:bCs/>
          <w:spacing w:val="-3"/>
          <w:lang w:val="en-GB"/>
        </w:rPr>
        <w:t xml:space="preserve">tudents will </w:t>
      </w:r>
      <w:r w:rsidR="004E41E8" w:rsidRPr="00FA701D">
        <w:rPr>
          <w:bCs/>
          <w:spacing w:val="-3"/>
          <w:lang w:val="en-GB"/>
        </w:rPr>
        <w:t xml:space="preserve">also be </w:t>
      </w:r>
      <w:r w:rsidRPr="00FA701D">
        <w:rPr>
          <w:bCs/>
          <w:spacing w:val="-3"/>
          <w:lang w:val="en-GB"/>
        </w:rPr>
        <w:t xml:space="preserve">required to hand in </w:t>
      </w:r>
      <w:r w:rsidR="00FD6C33" w:rsidRPr="00FA701D">
        <w:rPr>
          <w:bCs/>
          <w:spacing w:val="-3"/>
          <w:lang w:val="en-GB"/>
        </w:rPr>
        <w:t>1-</w:t>
      </w:r>
      <w:r w:rsidRPr="00FA701D">
        <w:rPr>
          <w:bCs/>
          <w:spacing w:val="-3"/>
          <w:lang w:val="en-GB"/>
        </w:rPr>
        <w:t xml:space="preserve">2 discussion questions, based on the readings, </w:t>
      </w:r>
      <w:r w:rsidR="00FD6C33" w:rsidRPr="00FA701D">
        <w:rPr>
          <w:bCs/>
          <w:spacing w:val="-3"/>
          <w:lang w:val="en-GB"/>
        </w:rPr>
        <w:t>a minimum of 2</w:t>
      </w:r>
      <w:r w:rsidR="00391A90" w:rsidRPr="00FA701D">
        <w:rPr>
          <w:bCs/>
          <w:spacing w:val="-3"/>
          <w:lang w:val="en-GB"/>
        </w:rPr>
        <w:t xml:space="preserve"> hours </w:t>
      </w:r>
      <w:r w:rsidR="003B4977" w:rsidRPr="00FA701D">
        <w:rPr>
          <w:bCs/>
          <w:spacing w:val="-3"/>
          <w:lang w:val="en-GB"/>
        </w:rPr>
        <w:t>before</w:t>
      </w:r>
      <w:r w:rsidR="00DD0344" w:rsidRPr="00FA701D">
        <w:rPr>
          <w:bCs/>
          <w:spacing w:val="-3"/>
          <w:lang w:val="en-GB"/>
        </w:rPr>
        <w:t xml:space="preserve"> each class (5</w:t>
      </w:r>
      <w:r w:rsidRPr="00FA701D">
        <w:rPr>
          <w:bCs/>
          <w:spacing w:val="-3"/>
          <w:lang w:val="en-GB"/>
        </w:rPr>
        <w:t>). These assessments a</w:t>
      </w:r>
      <w:r w:rsidR="00391A90" w:rsidRPr="00FA701D">
        <w:rPr>
          <w:bCs/>
          <w:spacing w:val="-3"/>
          <w:lang w:val="en-GB"/>
        </w:rPr>
        <w:t xml:space="preserve">re worth a </w:t>
      </w:r>
      <w:r w:rsidR="00391A90" w:rsidRPr="00FA701D">
        <w:rPr>
          <w:bCs/>
          <w:spacing w:val="-3"/>
          <w:lang w:val="en-GB"/>
        </w:rPr>
        <w:lastRenderedPageBreak/>
        <w:t xml:space="preserve">combined </w:t>
      </w:r>
      <w:r w:rsidR="00DD0344" w:rsidRPr="00FA701D">
        <w:rPr>
          <w:bCs/>
          <w:spacing w:val="-3"/>
          <w:lang w:val="en-GB"/>
        </w:rPr>
        <w:t>50</w:t>
      </w:r>
      <w:r w:rsidRPr="00FA701D">
        <w:rPr>
          <w:bCs/>
          <w:spacing w:val="-3"/>
          <w:lang w:val="en-GB"/>
        </w:rPr>
        <w:t xml:space="preserve">% of the total mark, and are designed simply to </w:t>
      </w:r>
      <w:r w:rsidR="00A372B0" w:rsidRPr="00FA701D">
        <w:rPr>
          <w:bCs/>
          <w:spacing w:val="-3"/>
          <w:lang w:val="en-GB"/>
        </w:rPr>
        <w:t>invite reflection on</w:t>
      </w:r>
      <w:r w:rsidRPr="00FA701D">
        <w:rPr>
          <w:bCs/>
          <w:spacing w:val="-3"/>
          <w:lang w:val="en-GB"/>
        </w:rPr>
        <w:t xml:space="preserve"> the basic course material.</w:t>
      </w:r>
    </w:p>
    <w:p w14:paraId="2F3A6BD9" w14:textId="64021FC6" w:rsidR="00CF6BD3" w:rsidRPr="00FA701D" w:rsidRDefault="004E41E8" w:rsidP="00180E70">
      <w:pPr>
        <w:contextualSpacing/>
        <w:jc w:val="both"/>
        <w:rPr>
          <w:bCs/>
          <w:spacing w:val="-3"/>
          <w:lang w:val="en-GB"/>
        </w:rPr>
      </w:pPr>
      <w:r w:rsidRPr="00FA701D">
        <w:rPr>
          <w:bCs/>
          <w:spacing w:val="-3"/>
          <w:lang w:val="en-GB"/>
        </w:rPr>
        <w:t>In addition, s</w:t>
      </w:r>
      <w:r w:rsidR="00CF6BD3" w:rsidRPr="00FA701D">
        <w:rPr>
          <w:bCs/>
          <w:spacing w:val="-3"/>
          <w:lang w:val="en-GB"/>
        </w:rPr>
        <w:t>tudents will be expected to develop their own positions and expertise through the paper outline, paper presentation, and the final paper itself,</w:t>
      </w:r>
      <w:r w:rsidR="00F25E82" w:rsidRPr="00FA701D">
        <w:rPr>
          <w:bCs/>
          <w:spacing w:val="-3"/>
          <w:lang w:val="en-GB"/>
        </w:rPr>
        <w:t xml:space="preserve"> which are</w:t>
      </w:r>
      <w:r w:rsidR="00F95B05" w:rsidRPr="00FA701D">
        <w:rPr>
          <w:bCs/>
          <w:spacing w:val="-3"/>
          <w:lang w:val="en-GB"/>
        </w:rPr>
        <w:t xml:space="preserve"> </w:t>
      </w:r>
      <w:r w:rsidR="00DD0344" w:rsidRPr="00FA701D">
        <w:rPr>
          <w:bCs/>
          <w:spacing w:val="-3"/>
          <w:lang w:val="en-GB"/>
        </w:rPr>
        <w:t>collectively worth the other 50</w:t>
      </w:r>
      <w:r w:rsidR="00CF6BD3" w:rsidRPr="00FA701D">
        <w:rPr>
          <w:bCs/>
          <w:spacing w:val="-3"/>
          <w:lang w:val="en-GB"/>
        </w:rPr>
        <w:t>% of the fin</w:t>
      </w:r>
      <w:r w:rsidR="00DD0344" w:rsidRPr="00FA701D">
        <w:rPr>
          <w:bCs/>
          <w:spacing w:val="-3"/>
          <w:lang w:val="en-GB"/>
        </w:rPr>
        <w:t>al mark.  The “paper outline” (3</w:t>
      </w:r>
      <w:r w:rsidR="00CF6BD3" w:rsidRPr="00FA701D">
        <w:rPr>
          <w:bCs/>
          <w:spacing w:val="-3"/>
          <w:lang w:val="en-GB"/>
        </w:rPr>
        <w:t xml:space="preserve">) must briefly explain the basic argument of the term paper, indicating the research question, thesis, and major sources. Students will present their paper proposal to the class, receiving feedback </w:t>
      </w:r>
      <w:r w:rsidR="00391A90" w:rsidRPr="00FA701D">
        <w:rPr>
          <w:bCs/>
          <w:spacing w:val="-3"/>
          <w:lang w:val="en-GB"/>
        </w:rPr>
        <w:t>from their peers</w:t>
      </w:r>
      <w:r w:rsidR="00CF6BD3" w:rsidRPr="00FA701D">
        <w:rPr>
          <w:bCs/>
          <w:spacing w:val="-3"/>
          <w:lang w:val="en-GB"/>
        </w:rPr>
        <w:t>.</w:t>
      </w:r>
      <w:r w:rsidR="00F25E82" w:rsidRPr="00FA701D">
        <w:rPr>
          <w:bCs/>
          <w:spacing w:val="-3"/>
          <w:lang w:val="en-GB"/>
        </w:rPr>
        <w:t xml:space="preserve"> Students will be marked bot</w:t>
      </w:r>
      <w:r w:rsidR="00391A90" w:rsidRPr="00FA701D">
        <w:rPr>
          <w:bCs/>
          <w:spacing w:val="-3"/>
          <w:lang w:val="en-GB"/>
        </w:rPr>
        <w:t>h on their own presentations (15</w:t>
      </w:r>
      <w:r w:rsidR="00F25E82" w:rsidRPr="00FA701D">
        <w:rPr>
          <w:bCs/>
          <w:spacing w:val="-3"/>
          <w:lang w:val="en-GB"/>
        </w:rPr>
        <w:t>%) and on the feedback they give others (5%).</w:t>
      </w:r>
      <w:r w:rsidR="00CF6BD3" w:rsidRPr="00FA701D">
        <w:rPr>
          <w:bCs/>
          <w:spacing w:val="-3"/>
          <w:lang w:val="en-GB"/>
        </w:rPr>
        <w:t xml:space="preserve"> </w:t>
      </w:r>
      <w:r w:rsidR="00FD6C33" w:rsidRPr="00FA701D">
        <w:rPr>
          <w:bCs/>
          <w:spacing w:val="-3"/>
          <w:lang w:val="en-GB"/>
        </w:rPr>
        <w:t xml:space="preserve">Final papers </w:t>
      </w:r>
      <w:r w:rsidR="00DD0344" w:rsidRPr="00FA701D">
        <w:rPr>
          <w:bCs/>
          <w:spacing w:val="-3"/>
          <w:lang w:val="en-GB"/>
        </w:rPr>
        <w:t>(4</w:t>
      </w:r>
      <w:r w:rsidR="00F95B05" w:rsidRPr="00FA701D">
        <w:rPr>
          <w:bCs/>
          <w:spacing w:val="-3"/>
          <w:lang w:val="en-GB"/>
        </w:rPr>
        <w:t>) are due April 20</w:t>
      </w:r>
      <w:r w:rsidR="00FD6C33" w:rsidRPr="00FA701D">
        <w:rPr>
          <w:bCs/>
          <w:spacing w:val="-3"/>
          <w:vertAlign w:val="superscript"/>
          <w:lang w:val="en-GB"/>
        </w:rPr>
        <w:t>th</w:t>
      </w:r>
      <w:r w:rsidR="00FD6C33" w:rsidRPr="00FA701D">
        <w:rPr>
          <w:bCs/>
          <w:spacing w:val="-3"/>
          <w:lang w:val="en-GB"/>
        </w:rPr>
        <w:t xml:space="preserve">. </w:t>
      </w:r>
    </w:p>
    <w:p w14:paraId="1C084D58" w14:textId="37365682" w:rsidR="00A372B0" w:rsidRPr="00FA701D" w:rsidRDefault="00A372B0" w:rsidP="00A372B0">
      <w:pPr>
        <w:contextualSpacing/>
        <w:rPr>
          <w:spacing w:val="-3"/>
          <w:lang w:val="en-GB"/>
        </w:rPr>
      </w:pPr>
      <w:r w:rsidRPr="00FA701D">
        <w:rPr>
          <w:spacing w:val="-3"/>
          <w:lang w:val="en-GB"/>
        </w:rPr>
        <w:t>Students may also propose alternative assignments in the place of essays or tests if they so desire.</w:t>
      </w:r>
    </w:p>
    <w:p w14:paraId="77E439F4" w14:textId="013C104C" w:rsidR="00F25E82" w:rsidRPr="00FA701D" w:rsidRDefault="00F25E82" w:rsidP="00FD6C33">
      <w:pPr>
        <w:widowControl w:val="0"/>
        <w:autoSpaceDE w:val="0"/>
        <w:autoSpaceDN w:val="0"/>
        <w:adjustRightInd w:val="0"/>
        <w:contextualSpacing/>
        <w:jc w:val="both"/>
        <w:rPr>
          <w:rFonts w:eastAsia="Calibri"/>
          <w:bCs/>
          <w:kern w:val="1"/>
          <w:lang w:val="en-US"/>
        </w:rPr>
      </w:pPr>
    </w:p>
    <w:p w14:paraId="116B57A8" w14:textId="1A8F9CFD" w:rsidR="008716C5" w:rsidRPr="00FA701D" w:rsidRDefault="00B46C51" w:rsidP="00180E70">
      <w:pPr>
        <w:contextualSpacing/>
        <w:jc w:val="both"/>
      </w:pPr>
      <w:r w:rsidRPr="00FA701D">
        <w:rPr>
          <w:b/>
          <w:bCs/>
          <w:spacing w:val="-3"/>
          <w:lang w:val="en-GB"/>
        </w:rPr>
        <w:t>Textbook</w:t>
      </w:r>
      <w:r w:rsidR="008716C5" w:rsidRPr="00FA701D">
        <w:rPr>
          <w:b/>
          <w:bCs/>
          <w:spacing w:val="-3"/>
          <w:lang w:val="en-GB"/>
        </w:rPr>
        <w:t>:</w:t>
      </w:r>
    </w:p>
    <w:p w14:paraId="0DBFE85F" w14:textId="4F705D62" w:rsidR="00FD6C33" w:rsidRPr="00FA701D" w:rsidRDefault="00B46C51" w:rsidP="00297BEE">
      <w:pPr>
        <w:contextualSpacing/>
        <w:jc w:val="both"/>
      </w:pPr>
      <w:r w:rsidRPr="00FA701D">
        <w:t>All readings will be posted online in</w:t>
      </w:r>
      <w:r w:rsidR="008716C5" w:rsidRPr="00FA701D">
        <w:t xml:space="preserve"> ‘Course Spaces’</w:t>
      </w:r>
      <w:r w:rsidR="004E3153" w:rsidRPr="00FA701D">
        <w:t xml:space="preserve"> free of charge</w:t>
      </w:r>
      <w:r w:rsidRPr="00FA701D">
        <w:t xml:space="preserve">. </w:t>
      </w:r>
    </w:p>
    <w:p w14:paraId="29751C8E" w14:textId="77777777" w:rsidR="00A759C1" w:rsidRPr="00FA701D" w:rsidRDefault="00A759C1" w:rsidP="00180E70">
      <w:pPr>
        <w:contextualSpacing/>
        <w:jc w:val="both"/>
      </w:pPr>
    </w:p>
    <w:p w14:paraId="7695C3D4" w14:textId="7F29C7BA" w:rsidR="008716C5" w:rsidRPr="00FA701D" w:rsidRDefault="00F15C0C" w:rsidP="00180E70">
      <w:pPr>
        <w:contextualSpacing/>
        <w:jc w:val="center"/>
        <w:rPr>
          <w:b/>
        </w:rPr>
      </w:pPr>
      <w:r w:rsidRPr="00FA701D">
        <w:rPr>
          <w:b/>
          <w:u w:val="single"/>
        </w:rPr>
        <w:t>Week-by-Week Course O</w:t>
      </w:r>
      <w:r w:rsidR="008716C5" w:rsidRPr="00FA701D">
        <w:rPr>
          <w:b/>
          <w:u w:val="single"/>
        </w:rPr>
        <w:t>utline</w:t>
      </w:r>
      <w:r w:rsidR="008716C5" w:rsidRPr="00FA701D">
        <w:rPr>
          <w:b/>
        </w:rPr>
        <w:t>:</w:t>
      </w:r>
    </w:p>
    <w:p w14:paraId="6BE03919" w14:textId="77777777" w:rsidR="00A759C1" w:rsidRPr="00FA701D" w:rsidRDefault="00A759C1" w:rsidP="00180E70">
      <w:pPr>
        <w:contextualSpacing/>
        <w:jc w:val="center"/>
        <w:rPr>
          <w:b/>
        </w:rPr>
      </w:pPr>
    </w:p>
    <w:p w14:paraId="6A86A3DC" w14:textId="0FA5422B" w:rsidR="008716C5" w:rsidRPr="00FA701D" w:rsidRDefault="008716C5" w:rsidP="00180E70">
      <w:pPr>
        <w:contextualSpacing/>
        <w:rPr>
          <w:b/>
        </w:rPr>
      </w:pPr>
      <w:r w:rsidRPr="00FA701D">
        <w:rPr>
          <w:b/>
          <w:u w:val="single"/>
        </w:rPr>
        <w:t>Week 1:</w:t>
      </w:r>
      <w:r w:rsidR="00F95B05" w:rsidRPr="00FA701D">
        <w:rPr>
          <w:b/>
          <w:u w:val="single"/>
        </w:rPr>
        <w:t xml:space="preserve"> Intro</w:t>
      </w:r>
      <w:r w:rsidR="002154BC" w:rsidRPr="00FA701D">
        <w:rPr>
          <w:b/>
          <w:u w:val="single"/>
        </w:rPr>
        <w:t>duction and History</w:t>
      </w:r>
      <w:r w:rsidR="002154BC" w:rsidRPr="00FA701D">
        <w:rPr>
          <w:b/>
        </w:rPr>
        <w:t xml:space="preserve"> </w:t>
      </w:r>
    </w:p>
    <w:p w14:paraId="565F787C" w14:textId="588C6A57" w:rsidR="006E4415" w:rsidRPr="00FA701D" w:rsidRDefault="00B256B1" w:rsidP="006E4415">
      <w:pPr>
        <w:contextualSpacing/>
        <w:rPr>
          <w:b/>
          <w:i/>
        </w:rPr>
      </w:pPr>
      <w:r w:rsidRPr="00FA701D">
        <w:rPr>
          <w:b/>
          <w:i/>
        </w:rPr>
        <w:t>Jan 7</w:t>
      </w:r>
      <w:r w:rsidR="006E4415" w:rsidRPr="00FA701D">
        <w:rPr>
          <w:b/>
          <w:i/>
        </w:rPr>
        <w:t xml:space="preserve"> Introduction to the </w:t>
      </w:r>
      <w:r w:rsidR="00135F62" w:rsidRPr="00FA701D">
        <w:rPr>
          <w:b/>
          <w:i/>
        </w:rPr>
        <w:t>Course</w:t>
      </w:r>
    </w:p>
    <w:p w14:paraId="189FC62C" w14:textId="69F47A38" w:rsidR="006E4415" w:rsidRPr="00FA701D" w:rsidRDefault="00135F62" w:rsidP="00135F62">
      <w:pPr>
        <w:ind w:left="1418"/>
        <w:contextualSpacing/>
      </w:pPr>
      <w:r w:rsidRPr="00FA701D">
        <w:t>Michael Temelini, “Learning Politics by Means of Examples”, from</w:t>
      </w:r>
      <w:r w:rsidRPr="00FA701D">
        <w:rPr>
          <w:i/>
        </w:rPr>
        <w:t xml:space="preserve"> A Companion to Wittgenstein on Education: Pedagogical Investigations </w:t>
      </w:r>
      <w:r w:rsidRPr="00FA701D">
        <w:t>(pp.287-303)</w:t>
      </w:r>
    </w:p>
    <w:p w14:paraId="3EF0724E" w14:textId="77777777" w:rsidR="00135F62" w:rsidRPr="00FA701D" w:rsidRDefault="00135F62" w:rsidP="00135F62">
      <w:pPr>
        <w:ind w:left="1418"/>
        <w:contextualSpacing/>
        <w:rPr>
          <w:b/>
        </w:rPr>
      </w:pPr>
    </w:p>
    <w:p w14:paraId="2341DE53" w14:textId="6533D4C3" w:rsidR="004D0F4A" w:rsidRPr="00FA701D" w:rsidRDefault="00B256B1" w:rsidP="006E4415">
      <w:pPr>
        <w:contextualSpacing/>
        <w:rPr>
          <w:b/>
          <w:i/>
        </w:rPr>
      </w:pPr>
      <w:r w:rsidRPr="00FA701D">
        <w:rPr>
          <w:b/>
          <w:i/>
        </w:rPr>
        <w:t>Jan 10</w:t>
      </w:r>
      <w:r w:rsidR="006E4415" w:rsidRPr="00FA701D">
        <w:rPr>
          <w:b/>
          <w:i/>
        </w:rPr>
        <w:t xml:space="preserve"> </w:t>
      </w:r>
      <w:r w:rsidR="004D0F4A" w:rsidRPr="00FA701D">
        <w:rPr>
          <w:b/>
          <w:i/>
        </w:rPr>
        <w:t xml:space="preserve">History of European </w:t>
      </w:r>
      <w:r w:rsidR="00B20478" w:rsidRPr="00FA701D">
        <w:rPr>
          <w:b/>
          <w:i/>
        </w:rPr>
        <w:t>Integration</w:t>
      </w:r>
    </w:p>
    <w:p w14:paraId="3F3F0E49" w14:textId="79D6FE55" w:rsidR="00B20478" w:rsidRPr="00FA701D" w:rsidRDefault="00B20478" w:rsidP="006E4415">
      <w:pPr>
        <w:contextualSpacing/>
        <w:rPr>
          <w:i/>
        </w:rPr>
      </w:pPr>
      <w:r w:rsidRPr="00FA701D">
        <w:t>Guest Lecture: Mireille Fournier</w:t>
      </w:r>
    </w:p>
    <w:p w14:paraId="70FCFECF" w14:textId="7521BC17" w:rsidR="00B256B1" w:rsidRPr="00FA701D" w:rsidRDefault="0065565F" w:rsidP="0065565F">
      <w:pPr>
        <w:ind w:left="1440"/>
        <w:contextualSpacing/>
      </w:pPr>
      <w:r w:rsidRPr="00FA701D">
        <w:t>“A Friendly Contest between Peoples”: European Law, European Unity and Comparative Law at the Time of the 1900 World Fair. Mireille Fournier</w:t>
      </w:r>
    </w:p>
    <w:p w14:paraId="2A39BFAF" w14:textId="77777777" w:rsidR="0065565F" w:rsidRPr="00FA701D" w:rsidRDefault="0065565F" w:rsidP="0065565F">
      <w:pPr>
        <w:ind w:left="1440"/>
        <w:contextualSpacing/>
        <w:rPr>
          <w:i/>
        </w:rPr>
      </w:pPr>
    </w:p>
    <w:p w14:paraId="4964C10A" w14:textId="3D035DE7" w:rsidR="006E4415" w:rsidRPr="00FA701D" w:rsidRDefault="00B256B1" w:rsidP="00B256B1">
      <w:pPr>
        <w:ind w:left="2880" w:hanging="2880"/>
        <w:contextualSpacing/>
        <w:rPr>
          <w:b/>
          <w:u w:val="single"/>
        </w:rPr>
      </w:pPr>
      <w:r w:rsidRPr="00FA701D">
        <w:rPr>
          <w:b/>
          <w:u w:val="single"/>
        </w:rPr>
        <w:t>Week 2: Theory</w:t>
      </w:r>
      <w:r w:rsidR="002154BC" w:rsidRPr="00FA701D">
        <w:rPr>
          <w:b/>
          <w:u w:val="single"/>
        </w:rPr>
        <w:t xml:space="preserve"> and Institutions </w:t>
      </w:r>
    </w:p>
    <w:p w14:paraId="69EFD5EB" w14:textId="13B47F70" w:rsidR="004D0F4A" w:rsidRPr="00FA701D" w:rsidRDefault="00B256B1" w:rsidP="004D0F4A">
      <w:pPr>
        <w:ind w:left="1560" w:hanging="1560"/>
        <w:contextualSpacing/>
        <w:rPr>
          <w:b/>
          <w:i/>
        </w:rPr>
      </w:pPr>
      <w:r w:rsidRPr="00FA701D">
        <w:rPr>
          <w:b/>
        </w:rPr>
        <w:t>Jan 14</w:t>
      </w:r>
      <w:r w:rsidR="006E4415" w:rsidRPr="00FA701D">
        <w:rPr>
          <w:b/>
        </w:rPr>
        <w:t xml:space="preserve"> </w:t>
      </w:r>
      <w:r w:rsidR="00643C3E" w:rsidRPr="00FA701D">
        <w:rPr>
          <w:b/>
        </w:rPr>
        <w:t>Mon 16</w:t>
      </w:r>
      <w:r w:rsidR="008716C5" w:rsidRPr="00FA701D">
        <w:rPr>
          <w:b/>
        </w:rPr>
        <w:t xml:space="preserve"> Jan    </w:t>
      </w:r>
      <w:r w:rsidR="004D0F4A" w:rsidRPr="00FA701D">
        <w:rPr>
          <w:b/>
          <w:i/>
        </w:rPr>
        <w:t>Theorizing the European Union: Supranationalism, Inter-Governmentalism</w:t>
      </w:r>
      <w:r w:rsidR="004F59D7" w:rsidRPr="00FA701D">
        <w:rPr>
          <w:b/>
          <w:i/>
        </w:rPr>
        <w:t xml:space="preserve"> and Multi Level Governance </w:t>
      </w:r>
    </w:p>
    <w:p w14:paraId="4BE476A3" w14:textId="41208CCC" w:rsidR="004D0F4A" w:rsidRPr="00FA701D" w:rsidRDefault="004D0F4A" w:rsidP="004D0F4A">
      <w:pPr>
        <w:ind w:left="1560" w:hanging="1560"/>
        <w:contextualSpacing/>
      </w:pPr>
      <w:r w:rsidRPr="00FA701D">
        <w:rPr>
          <w:b/>
        </w:rPr>
        <w:tab/>
      </w:r>
      <w:r w:rsidR="006170D8" w:rsidRPr="00FA701D">
        <w:t>Yılmaz Kaplan, (Re)considering sovereignty in the European integration process. Asian Journal of German and European Studies December 2018, 3:1</w:t>
      </w:r>
    </w:p>
    <w:p w14:paraId="1F84A21F" w14:textId="7962371D" w:rsidR="00281AA2" w:rsidRPr="00FA701D" w:rsidRDefault="001202FC" w:rsidP="001202FC">
      <w:pPr>
        <w:ind w:left="1560"/>
        <w:contextualSpacing/>
      </w:pPr>
      <w:r w:rsidRPr="00FA701D">
        <w:t>Arjan H. Schakel, Liesbet Hooghe, and Gary Marks, Multilevel Governance and the State. The Oxford Handbook of Transformations of the State.</w:t>
      </w:r>
    </w:p>
    <w:p w14:paraId="1C09D140" w14:textId="77777777" w:rsidR="00F95B05" w:rsidRPr="00FA701D" w:rsidRDefault="00F95B05" w:rsidP="004D0F4A">
      <w:pPr>
        <w:ind w:left="1560" w:hanging="1560"/>
        <w:contextualSpacing/>
        <w:rPr>
          <w:i/>
        </w:rPr>
      </w:pPr>
    </w:p>
    <w:p w14:paraId="69EF51C1" w14:textId="0F39C09C" w:rsidR="00800B82" w:rsidRPr="00FA701D" w:rsidRDefault="00B256B1" w:rsidP="006E4415">
      <w:pPr>
        <w:contextualSpacing/>
        <w:rPr>
          <w:b/>
          <w:i/>
        </w:rPr>
      </w:pPr>
      <w:r w:rsidRPr="00FA701D">
        <w:rPr>
          <w:b/>
          <w:i/>
        </w:rPr>
        <w:t>Jan 17</w:t>
      </w:r>
      <w:r w:rsidR="006E4415" w:rsidRPr="00FA701D">
        <w:rPr>
          <w:b/>
          <w:i/>
        </w:rPr>
        <w:t xml:space="preserve"> </w:t>
      </w:r>
      <w:r w:rsidR="00E91DDF" w:rsidRPr="00FA701D">
        <w:rPr>
          <w:b/>
          <w:i/>
        </w:rPr>
        <w:t>Institutions and Actors: The C</w:t>
      </w:r>
      <w:r w:rsidR="00800B82" w:rsidRPr="00FA701D">
        <w:rPr>
          <w:b/>
          <w:i/>
        </w:rPr>
        <w:t>ommission</w:t>
      </w:r>
      <w:r w:rsidR="00A10BD7" w:rsidRPr="00FA701D">
        <w:rPr>
          <w:b/>
          <w:i/>
        </w:rPr>
        <w:t xml:space="preserve">, The Parliament and </w:t>
      </w:r>
      <w:r w:rsidR="00BE121D" w:rsidRPr="00FA701D">
        <w:rPr>
          <w:b/>
          <w:i/>
        </w:rPr>
        <w:t xml:space="preserve">The Council of Ministers </w:t>
      </w:r>
    </w:p>
    <w:p w14:paraId="58CEF54A" w14:textId="208A3C86" w:rsidR="00B256B1" w:rsidRPr="00FA701D" w:rsidRDefault="0065565F" w:rsidP="00C6747C">
      <w:pPr>
        <w:ind w:left="1440"/>
        <w:contextualSpacing/>
        <w:rPr>
          <w:i/>
        </w:rPr>
      </w:pPr>
      <w:r w:rsidRPr="00FA701D">
        <w:rPr>
          <w:i/>
        </w:rPr>
        <w:t>How the European Union Works. European Commission. p1-33</w:t>
      </w:r>
    </w:p>
    <w:p w14:paraId="7240B39F" w14:textId="77777777" w:rsidR="0065565F" w:rsidRPr="00FA701D" w:rsidRDefault="0065565F" w:rsidP="00C6747C">
      <w:pPr>
        <w:ind w:left="1440"/>
        <w:contextualSpacing/>
      </w:pPr>
    </w:p>
    <w:p w14:paraId="16BD6F44" w14:textId="558EEB74" w:rsidR="006E4415" w:rsidRPr="00FA701D" w:rsidRDefault="00B256B1" w:rsidP="00B256B1">
      <w:pPr>
        <w:ind w:left="1418" w:hanging="1418"/>
        <w:contextualSpacing/>
        <w:rPr>
          <w:b/>
          <w:u w:val="single"/>
        </w:rPr>
      </w:pPr>
      <w:r w:rsidRPr="00FA701D">
        <w:rPr>
          <w:b/>
          <w:u w:val="single"/>
        </w:rPr>
        <w:t xml:space="preserve">Week 3: Institutions </w:t>
      </w:r>
    </w:p>
    <w:p w14:paraId="2BBF39C0" w14:textId="61CBCFEB" w:rsidR="00A10BD7" w:rsidRPr="00FA701D" w:rsidRDefault="00B256B1" w:rsidP="00A10BD7">
      <w:pPr>
        <w:ind w:left="1418" w:hanging="1418"/>
        <w:contextualSpacing/>
        <w:rPr>
          <w:b/>
          <w:i/>
        </w:rPr>
      </w:pPr>
      <w:r w:rsidRPr="00FA701D">
        <w:rPr>
          <w:b/>
          <w:i/>
        </w:rPr>
        <w:t>Jan 21</w:t>
      </w:r>
      <w:r w:rsidR="006E4415" w:rsidRPr="00FA701D">
        <w:rPr>
          <w:b/>
          <w:i/>
        </w:rPr>
        <w:t xml:space="preserve"> </w:t>
      </w:r>
      <w:r w:rsidR="00A10BD7" w:rsidRPr="00FA701D">
        <w:rPr>
          <w:b/>
          <w:i/>
        </w:rPr>
        <w:t xml:space="preserve">Institutions and Actors: </w:t>
      </w:r>
      <w:r w:rsidR="00BE121D" w:rsidRPr="00FA701D">
        <w:rPr>
          <w:b/>
          <w:i/>
        </w:rPr>
        <w:t>The European Council</w:t>
      </w:r>
      <w:r w:rsidR="00DD0344" w:rsidRPr="00FA701D">
        <w:rPr>
          <w:b/>
          <w:i/>
        </w:rPr>
        <w:t>, The Regions</w:t>
      </w:r>
      <w:r w:rsidR="00BE121D" w:rsidRPr="00FA701D">
        <w:rPr>
          <w:b/>
          <w:i/>
        </w:rPr>
        <w:t xml:space="preserve"> </w:t>
      </w:r>
      <w:r w:rsidR="00A10BD7" w:rsidRPr="00FA701D">
        <w:rPr>
          <w:b/>
          <w:i/>
        </w:rPr>
        <w:t xml:space="preserve">and </w:t>
      </w:r>
      <w:r w:rsidR="004D0F4A" w:rsidRPr="00FA701D">
        <w:rPr>
          <w:b/>
          <w:i/>
        </w:rPr>
        <w:t xml:space="preserve">the </w:t>
      </w:r>
      <w:r w:rsidR="00A10BD7" w:rsidRPr="00FA701D">
        <w:rPr>
          <w:b/>
          <w:i/>
        </w:rPr>
        <w:t>Member States</w:t>
      </w:r>
    </w:p>
    <w:p w14:paraId="1CE858AA" w14:textId="66F3376E" w:rsidR="00B256B1" w:rsidRPr="00FA701D" w:rsidRDefault="0065565F" w:rsidP="00B20478">
      <w:pPr>
        <w:widowControl w:val="0"/>
        <w:tabs>
          <w:tab w:val="left" w:pos="0"/>
        </w:tabs>
        <w:autoSpaceDE w:val="0"/>
        <w:autoSpaceDN w:val="0"/>
        <w:adjustRightInd w:val="0"/>
        <w:ind w:left="1418" w:hanging="1418"/>
        <w:contextualSpacing/>
        <w:rPr>
          <w:i/>
        </w:rPr>
      </w:pPr>
      <w:r w:rsidRPr="00FA701D">
        <w:rPr>
          <w:i/>
        </w:rPr>
        <w:lastRenderedPageBreak/>
        <w:tab/>
      </w:r>
      <w:r w:rsidR="00D20E18" w:rsidRPr="00FA701D">
        <w:rPr>
          <w:spacing w:val="-3"/>
          <w:lang w:val="en-GB"/>
        </w:rPr>
        <w:t xml:space="preserve">Lord, Christopher and Paul Magnette (2004), ‘Creative Disagreement about Legitimacy in the EU, </w:t>
      </w:r>
      <w:r w:rsidR="00D20E18" w:rsidRPr="00FA701D">
        <w:rPr>
          <w:i/>
          <w:spacing w:val="-3"/>
          <w:lang w:val="en-GB"/>
        </w:rPr>
        <w:t>Journal of Common Market Studies</w:t>
      </w:r>
      <w:r w:rsidR="00D20E18" w:rsidRPr="00FA701D">
        <w:rPr>
          <w:spacing w:val="-3"/>
          <w:lang w:val="en-GB"/>
        </w:rPr>
        <w:t>, Vol 42, No 1, March pp. 183-202.</w:t>
      </w:r>
    </w:p>
    <w:p w14:paraId="346536AF" w14:textId="77777777" w:rsidR="0065565F" w:rsidRPr="00FA701D" w:rsidRDefault="0065565F" w:rsidP="00B20478">
      <w:pPr>
        <w:widowControl w:val="0"/>
        <w:tabs>
          <w:tab w:val="left" w:pos="0"/>
        </w:tabs>
        <w:autoSpaceDE w:val="0"/>
        <w:autoSpaceDN w:val="0"/>
        <w:adjustRightInd w:val="0"/>
        <w:ind w:left="1418" w:hanging="1418"/>
        <w:contextualSpacing/>
        <w:rPr>
          <w:rFonts w:eastAsia="Calibri"/>
          <w:b/>
          <w:bCs/>
          <w:i/>
          <w:lang w:val="en-US"/>
        </w:rPr>
      </w:pPr>
    </w:p>
    <w:p w14:paraId="1E2E21F5" w14:textId="07C0BC4E" w:rsidR="00B20478" w:rsidRPr="00FA701D" w:rsidRDefault="00B256B1" w:rsidP="00B20478">
      <w:pPr>
        <w:widowControl w:val="0"/>
        <w:tabs>
          <w:tab w:val="left" w:pos="0"/>
        </w:tabs>
        <w:autoSpaceDE w:val="0"/>
        <w:autoSpaceDN w:val="0"/>
        <w:adjustRightInd w:val="0"/>
        <w:ind w:left="1418" w:hanging="1418"/>
        <w:contextualSpacing/>
        <w:rPr>
          <w:rFonts w:eastAsia="Calibri"/>
          <w:b/>
          <w:lang w:val="en-US"/>
        </w:rPr>
      </w:pPr>
      <w:r w:rsidRPr="00FA701D">
        <w:rPr>
          <w:rFonts w:eastAsia="Calibri"/>
          <w:b/>
          <w:bCs/>
          <w:i/>
          <w:lang w:val="en-US"/>
        </w:rPr>
        <w:t>Jan 24</w:t>
      </w:r>
      <w:r w:rsidR="001E2051" w:rsidRPr="00FA701D">
        <w:rPr>
          <w:rFonts w:eastAsia="Calibri"/>
          <w:b/>
          <w:bCs/>
          <w:i/>
          <w:lang w:val="en-US"/>
        </w:rPr>
        <w:t xml:space="preserve">: </w:t>
      </w:r>
      <w:r w:rsidR="00B20478" w:rsidRPr="00FA701D">
        <w:rPr>
          <w:rFonts w:eastAsia="Calibri"/>
          <w:b/>
          <w:bCs/>
          <w:i/>
          <w:lang w:val="en-US"/>
        </w:rPr>
        <w:t>The European Court of Justice</w:t>
      </w:r>
    </w:p>
    <w:p w14:paraId="21C29EB7" w14:textId="0F4D1618" w:rsidR="00B256B1" w:rsidRPr="00FA701D" w:rsidRDefault="00B20478" w:rsidP="001202FC">
      <w:pPr>
        <w:widowControl w:val="0"/>
        <w:tabs>
          <w:tab w:val="left" w:pos="0"/>
        </w:tabs>
        <w:autoSpaceDE w:val="0"/>
        <w:autoSpaceDN w:val="0"/>
        <w:adjustRightInd w:val="0"/>
        <w:ind w:left="1418" w:hanging="1418"/>
        <w:contextualSpacing/>
      </w:pPr>
      <w:r w:rsidRPr="00FA701D">
        <w:rPr>
          <w:rFonts w:eastAsia="Calibri"/>
          <w:lang w:val="en-US"/>
        </w:rPr>
        <w:tab/>
      </w:r>
      <w:r w:rsidR="00EE74D8" w:rsidRPr="00FA701D">
        <w:t>Stein, E. (1981) 'Lawyers, Judges, and the Making of a Transnational Constitution.' American Journal of International Law, 75 (1), 1-27.</w:t>
      </w:r>
    </w:p>
    <w:p w14:paraId="73A6EA2B" w14:textId="77777777" w:rsidR="00EE74D8" w:rsidRPr="00FA701D" w:rsidRDefault="00EE74D8" w:rsidP="00B20478">
      <w:pPr>
        <w:widowControl w:val="0"/>
        <w:tabs>
          <w:tab w:val="left" w:pos="0"/>
        </w:tabs>
        <w:autoSpaceDE w:val="0"/>
        <w:autoSpaceDN w:val="0"/>
        <w:adjustRightInd w:val="0"/>
        <w:ind w:left="1418" w:hanging="1418"/>
        <w:contextualSpacing/>
        <w:rPr>
          <w:rFonts w:eastAsia="Calibri"/>
          <w:lang w:val="en-US"/>
        </w:rPr>
      </w:pPr>
    </w:p>
    <w:p w14:paraId="388AF464" w14:textId="00AC350C" w:rsidR="00B256B1" w:rsidRPr="00FA701D" w:rsidRDefault="00B256B1" w:rsidP="002154BC">
      <w:pPr>
        <w:contextualSpacing/>
        <w:jc w:val="both"/>
        <w:rPr>
          <w:b/>
          <w:u w:val="single"/>
        </w:rPr>
      </w:pPr>
      <w:r w:rsidRPr="00FA701D">
        <w:rPr>
          <w:b/>
          <w:u w:val="single"/>
        </w:rPr>
        <w:t xml:space="preserve">Week 4 </w:t>
      </w:r>
      <w:r w:rsidR="00385F23" w:rsidRPr="00FA701D">
        <w:rPr>
          <w:b/>
          <w:u w:val="single"/>
        </w:rPr>
        <w:t>– The Legal System</w:t>
      </w:r>
    </w:p>
    <w:p w14:paraId="2E109DF8" w14:textId="623D857E" w:rsidR="00B20478" w:rsidRPr="00FA701D" w:rsidRDefault="003243B1" w:rsidP="00B20478">
      <w:pPr>
        <w:widowControl w:val="0"/>
        <w:tabs>
          <w:tab w:val="left" w:pos="0"/>
        </w:tabs>
        <w:autoSpaceDE w:val="0"/>
        <w:autoSpaceDN w:val="0"/>
        <w:adjustRightInd w:val="0"/>
        <w:ind w:left="1418" w:hanging="1418"/>
        <w:contextualSpacing/>
        <w:rPr>
          <w:rFonts w:eastAsia="Calibri"/>
          <w:b/>
          <w:lang w:val="en-US"/>
        </w:rPr>
      </w:pPr>
      <w:r w:rsidRPr="00FA701D">
        <w:rPr>
          <w:b/>
        </w:rPr>
        <w:t>Jan</w:t>
      </w:r>
      <w:r w:rsidR="00FE6465" w:rsidRPr="00FA701D">
        <w:rPr>
          <w:b/>
        </w:rPr>
        <w:t xml:space="preserve"> 28</w:t>
      </w:r>
      <w:r w:rsidR="00643C3E" w:rsidRPr="00FA701D">
        <w:rPr>
          <w:b/>
        </w:rPr>
        <w:t>:</w:t>
      </w:r>
      <w:r w:rsidR="001E2051" w:rsidRPr="00FA701D">
        <w:rPr>
          <w:b/>
          <w:i/>
        </w:rPr>
        <w:t xml:space="preserve"> </w:t>
      </w:r>
      <w:r w:rsidR="00B20478" w:rsidRPr="00FA701D">
        <w:rPr>
          <w:rFonts w:eastAsia="Calibri"/>
          <w:b/>
          <w:bCs/>
          <w:i/>
          <w:lang w:val="en-US"/>
        </w:rPr>
        <w:t>The Legal Structure of the EU</w:t>
      </w:r>
    </w:p>
    <w:p w14:paraId="4E8904B1" w14:textId="77777777" w:rsidR="00B20478" w:rsidRPr="00FA701D" w:rsidRDefault="00B20478" w:rsidP="00B20478">
      <w:pPr>
        <w:widowControl w:val="0"/>
        <w:tabs>
          <w:tab w:val="left" w:pos="0"/>
        </w:tabs>
        <w:autoSpaceDE w:val="0"/>
        <w:autoSpaceDN w:val="0"/>
        <w:adjustRightInd w:val="0"/>
        <w:ind w:left="1418" w:hanging="1418"/>
        <w:contextualSpacing/>
        <w:rPr>
          <w:spacing w:val="-3"/>
          <w:lang w:val="en-GB"/>
        </w:rPr>
      </w:pPr>
      <w:r w:rsidRPr="00FA701D">
        <w:rPr>
          <w:rFonts w:eastAsia="Calibri"/>
          <w:lang w:val="en-US"/>
        </w:rPr>
        <w:tab/>
      </w:r>
      <w:r w:rsidRPr="00FA701D">
        <w:t>Miguel Maduro “Contrapunctual Law” ”</w:t>
      </w:r>
      <w:r w:rsidRPr="00FA701D">
        <w:rPr>
          <w:b/>
        </w:rPr>
        <w:t xml:space="preserve"> </w:t>
      </w:r>
      <w:r w:rsidRPr="00FA701D">
        <w:t>in Sovereignty in Transition, Neil Walker ed. (Portland: Hart Publishing, 2003).</w:t>
      </w:r>
    </w:p>
    <w:p w14:paraId="60D7B7C7" w14:textId="12C59E0D" w:rsidR="0010171B" w:rsidRPr="00FA701D" w:rsidRDefault="0010171B" w:rsidP="00B20478">
      <w:pPr>
        <w:widowControl w:val="0"/>
        <w:tabs>
          <w:tab w:val="left" w:pos="0"/>
        </w:tabs>
        <w:autoSpaceDE w:val="0"/>
        <w:autoSpaceDN w:val="0"/>
        <w:adjustRightInd w:val="0"/>
        <w:contextualSpacing/>
        <w:rPr>
          <w:b/>
          <w:i/>
        </w:rPr>
      </w:pPr>
    </w:p>
    <w:p w14:paraId="46648714" w14:textId="45842264" w:rsidR="00B20478" w:rsidRPr="00FA701D" w:rsidRDefault="00FE6465" w:rsidP="00B20478">
      <w:pPr>
        <w:tabs>
          <w:tab w:val="left" w:pos="-1440"/>
          <w:tab w:val="left" w:pos="-720"/>
          <w:tab w:val="left" w:pos="0"/>
          <w:tab w:val="left" w:pos="720"/>
          <w:tab w:val="left" w:pos="1440"/>
        </w:tabs>
        <w:suppressAutoHyphens/>
        <w:ind w:left="2880" w:hanging="2880"/>
        <w:contextualSpacing/>
        <w:jc w:val="both"/>
        <w:rPr>
          <w:b/>
        </w:rPr>
      </w:pPr>
      <w:r w:rsidRPr="00FA701D">
        <w:rPr>
          <w:b/>
        </w:rPr>
        <w:t>Jan 31</w:t>
      </w:r>
      <w:r w:rsidR="006941C2" w:rsidRPr="00FA701D">
        <w:rPr>
          <w:b/>
        </w:rPr>
        <w:t>:</w:t>
      </w:r>
      <w:r w:rsidR="006941C2" w:rsidRPr="00FA701D">
        <w:rPr>
          <w:b/>
          <w:i/>
        </w:rPr>
        <w:t xml:space="preserve"> </w:t>
      </w:r>
      <w:r w:rsidR="00B20478" w:rsidRPr="00FA701D">
        <w:rPr>
          <w:b/>
          <w:i/>
        </w:rPr>
        <w:t>The Internationalization of Law and the EU</w:t>
      </w:r>
    </w:p>
    <w:p w14:paraId="199EDD97" w14:textId="77777777" w:rsidR="00B20478" w:rsidRPr="00FA701D" w:rsidRDefault="00B20478" w:rsidP="00B20478">
      <w:pPr>
        <w:tabs>
          <w:tab w:val="left" w:pos="-1440"/>
          <w:tab w:val="left" w:pos="-720"/>
          <w:tab w:val="left" w:pos="0"/>
          <w:tab w:val="left" w:pos="720"/>
          <w:tab w:val="left" w:pos="1440"/>
        </w:tabs>
        <w:suppressAutoHyphens/>
        <w:ind w:left="1440"/>
        <w:contextualSpacing/>
        <w:jc w:val="both"/>
      </w:pPr>
      <w:r w:rsidRPr="00FA701D">
        <w:t>Fritz Scharpf (2010) “The asymmetry of European integration, or why the EU cannot be a ‘social market economy’ 8 Socio-Economic Review</w:t>
      </w:r>
    </w:p>
    <w:p w14:paraId="7EA79CBA" w14:textId="2C7DF9A0" w:rsidR="00B20478" w:rsidRPr="00FA701D" w:rsidRDefault="00B20478" w:rsidP="00B20478">
      <w:pPr>
        <w:tabs>
          <w:tab w:val="left" w:pos="-1440"/>
          <w:tab w:val="left" w:pos="-720"/>
          <w:tab w:val="left" w:pos="0"/>
          <w:tab w:val="left" w:pos="720"/>
          <w:tab w:val="left" w:pos="1440"/>
        </w:tabs>
        <w:suppressAutoHyphens/>
        <w:ind w:left="1440"/>
        <w:contextualSpacing/>
        <w:jc w:val="both"/>
      </w:pPr>
      <w:r w:rsidRPr="00FA701D">
        <w:t>Ran Hirschl (2004) “The Political Origins of the New Constitutionalism” 11 Indiana Journal of Global Legal Studies 1.</w:t>
      </w:r>
    </w:p>
    <w:p w14:paraId="77DE3F98" w14:textId="77777777" w:rsidR="00B256B1" w:rsidRPr="00FA701D" w:rsidRDefault="00B256B1" w:rsidP="00B20478">
      <w:pPr>
        <w:tabs>
          <w:tab w:val="left" w:pos="-1440"/>
          <w:tab w:val="left" w:pos="-720"/>
          <w:tab w:val="left" w:pos="0"/>
          <w:tab w:val="left" w:pos="720"/>
          <w:tab w:val="left" w:pos="1440"/>
        </w:tabs>
        <w:suppressAutoHyphens/>
        <w:ind w:left="1440"/>
        <w:contextualSpacing/>
        <w:jc w:val="both"/>
      </w:pPr>
    </w:p>
    <w:p w14:paraId="48890C34" w14:textId="2574346C" w:rsidR="00A10BD7" w:rsidRPr="00FA701D" w:rsidRDefault="00B256B1" w:rsidP="00B256B1">
      <w:pPr>
        <w:ind w:left="1418" w:hanging="1418"/>
        <w:contextualSpacing/>
        <w:rPr>
          <w:b/>
          <w:u w:val="single"/>
        </w:rPr>
      </w:pPr>
      <w:r w:rsidRPr="00FA701D">
        <w:rPr>
          <w:b/>
          <w:u w:val="single"/>
        </w:rPr>
        <w:t xml:space="preserve">Week 5 </w:t>
      </w:r>
      <w:r w:rsidR="002154BC" w:rsidRPr="00FA701D">
        <w:rPr>
          <w:b/>
          <w:u w:val="single"/>
        </w:rPr>
        <w:t>– The Common Market</w:t>
      </w:r>
    </w:p>
    <w:p w14:paraId="7A6B1ACA" w14:textId="3034CD89" w:rsidR="00673EBF" w:rsidRPr="00FA701D" w:rsidRDefault="00FE6465" w:rsidP="00673EBF">
      <w:pPr>
        <w:widowControl w:val="0"/>
        <w:tabs>
          <w:tab w:val="left" w:pos="0"/>
        </w:tabs>
        <w:autoSpaceDE w:val="0"/>
        <w:autoSpaceDN w:val="0"/>
        <w:adjustRightInd w:val="0"/>
        <w:ind w:left="1418" w:hanging="1418"/>
        <w:contextualSpacing/>
        <w:rPr>
          <w:b/>
        </w:rPr>
      </w:pPr>
      <w:r w:rsidRPr="00FA701D">
        <w:rPr>
          <w:b/>
        </w:rPr>
        <w:t>Feb 4th</w:t>
      </w:r>
      <w:r w:rsidR="00B256B1" w:rsidRPr="00FA701D">
        <w:rPr>
          <w:b/>
        </w:rPr>
        <w:t xml:space="preserve">: </w:t>
      </w:r>
      <w:r w:rsidR="00673EBF" w:rsidRPr="00FA701D">
        <w:rPr>
          <w:b/>
          <w:i/>
        </w:rPr>
        <w:t>The Common Market:</w:t>
      </w:r>
      <w:r w:rsidR="00673EBF" w:rsidRPr="00FA701D">
        <w:rPr>
          <w:b/>
        </w:rPr>
        <w:t xml:space="preserve"> </w:t>
      </w:r>
      <w:r w:rsidR="00673EBF" w:rsidRPr="00FA701D">
        <w:rPr>
          <w:b/>
          <w:i/>
        </w:rPr>
        <w:t>Economic and Fiscal Structure of the EU</w:t>
      </w:r>
    </w:p>
    <w:p w14:paraId="7D291E3D" w14:textId="77777777" w:rsidR="00673EBF" w:rsidRPr="00FA701D" w:rsidRDefault="00673EBF" w:rsidP="00D20E18">
      <w:pPr>
        <w:ind w:left="1418"/>
        <w:contextualSpacing/>
      </w:pPr>
      <w:r w:rsidRPr="00FA701D">
        <w:t xml:space="preserve">Excerpts from Yanis Varoufakis, </w:t>
      </w:r>
      <w:r w:rsidRPr="00FA701D">
        <w:rPr>
          <w:i/>
        </w:rPr>
        <w:t>And The Weak Suffer What they Must</w:t>
      </w:r>
      <w:r w:rsidRPr="00FA701D">
        <w:t>? (New York: Nation Books)</w:t>
      </w:r>
    </w:p>
    <w:p w14:paraId="459D2230" w14:textId="4E55121A" w:rsidR="00B256B1" w:rsidRPr="00FA701D" w:rsidRDefault="00B256B1" w:rsidP="00673EBF">
      <w:pPr>
        <w:widowControl w:val="0"/>
        <w:tabs>
          <w:tab w:val="left" w:pos="0"/>
        </w:tabs>
        <w:autoSpaceDE w:val="0"/>
        <w:autoSpaceDN w:val="0"/>
        <w:adjustRightInd w:val="0"/>
        <w:contextualSpacing/>
        <w:rPr>
          <w:b/>
        </w:rPr>
      </w:pPr>
    </w:p>
    <w:p w14:paraId="2EFCBC88" w14:textId="22A37416" w:rsidR="004E41E8" w:rsidRPr="00FA701D" w:rsidRDefault="00FE6465" w:rsidP="004E41E8">
      <w:pPr>
        <w:tabs>
          <w:tab w:val="left" w:pos="-1440"/>
          <w:tab w:val="left" w:pos="-720"/>
          <w:tab w:val="left" w:pos="0"/>
          <w:tab w:val="left" w:pos="720"/>
        </w:tabs>
        <w:suppressAutoHyphens/>
        <w:ind w:left="1418" w:hanging="1418"/>
        <w:jc w:val="both"/>
      </w:pPr>
      <w:r w:rsidRPr="00FA701D">
        <w:rPr>
          <w:b/>
        </w:rPr>
        <w:t>Feb 7</w:t>
      </w:r>
      <w:r w:rsidR="00643C3E" w:rsidRPr="00FA701D">
        <w:rPr>
          <w:b/>
        </w:rPr>
        <w:t xml:space="preserve">: </w:t>
      </w:r>
      <w:r w:rsidR="004E41E8" w:rsidRPr="00FA701D">
        <w:rPr>
          <w:b/>
          <w:i/>
          <w:lang w:eastAsia="en-CA"/>
        </w:rPr>
        <w:t>Neoliberalism and Democracy</w:t>
      </w:r>
    </w:p>
    <w:p w14:paraId="6319D47F" w14:textId="79AE2B2F" w:rsidR="00B20478" w:rsidRPr="00FA701D" w:rsidRDefault="004E41E8" w:rsidP="00135F62">
      <w:pPr>
        <w:shd w:val="clear" w:color="auto" w:fill="FFFFFF"/>
        <w:ind w:left="1418"/>
        <w:rPr>
          <w:lang w:eastAsia="en-CA"/>
        </w:rPr>
      </w:pPr>
      <w:r w:rsidRPr="00FA701D">
        <w:rPr>
          <w:lang w:eastAsia="en-CA"/>
        </w:rPr>
        <w:t>Stephen Gill (1998) “European governance and new constitutionalism: Economic and Monetary Union and alternatives to disciplinary Neoliberalism in Europe” 3 New Political Economy 1. </w:t>
      </w:r>
    </w:p>
    <w:p w14:paraId="5B800304" w14:textId="71074D9A" w:rsidR="003243B1" w:rsidRPr="00FA701D" w:rsidRDefault="003243B1" w:rsidP="003243B1">
      <w:pPr>
        <w:contextualSpacing/>
        <w:rPr>
          <w:b/>
          <w:u w:val="single"/>
          <w:lang w:val="en-US"/>
        </w:rPr>
      </w:pPr>
    </w:p>
    <w:p w14:paraId="7C9C455D" w14:textId="0AF37BDE" w:rsidR="00643C3E" w:rsidRPr="00FA701D" w:rsidRDefault="00B256B1" w:rsidP="003243B1">
      <w:pPr>
        <w:contextualSpacing/>
        <w:rPr>
          <w:b/>
          <w:u w:val="single"/>
          <w:lang w:val="en-US"/>
        </w:rPr>
      </w:pPr>
      <w:r w:rsidRPr="00FA701D">
        <w:rPr>
          <w:b/>
          <w:u w:val="single"/>
          <w:lang w:val="en-US"/>
        </w:rPr>
        <w:t xml:space="preserve">Week 6 </w:t>
      </w:r>
      <w:r w:rsidR="00385F23" w:rsidRPr="00FA701D">
        <w:rPr>
          <w:b/>
          <w:u w:val="single"/>
          <w:lang w:val="en-US"/>
        </w:rPr>
        <w:t xml:space="preserve">- </w:t>
      </w:r>
      <w:r w:rsidR="00385F23" w:rsidRPr="00FA701D">
        <w:rPr>
          <w:b/>
          <w:u w:val="single"/>
          <w:lang w:eastAsia="en-CA"/>
        </w:rPr>
        <w:t>The Democratic Deficit</w:t>
      </w:r>
    </w:p>
    <w:p w14:paraId="7C557F4C" w14:textId="56E0C7C6" w:rsidR="004E41E8" w:rsidRPr="00FA701D" w:rsidRDefault="00B20478" w:rsidP="004E41E8">
      <w:pPr>
        <w:tabs>
          <w:tab w:val="left" w:pos="-1440"/>
          <w:tab w:val="left" w:pos="-720"/>
          <w:tab w:val="left" w:pos="0"/>
          <w:tab w:val="left" w:pos="720"/>
        </w:tabs>
        <w:suppressAutoHyphens/>
        <w:ind w:left="1418" w:hanging="1418"/>
      </w:pPr>
      <w:r w:rsidRPr="00FA701D">
        <w:rPr>
          <w:rFonts w:eastAsia="Calibri"/>
          <w:b/>
          <w:bCs/>
        </w:rPr>
        <w:t xml:space="preserve">Feb. </w:t>
      </w:r>
      <w:r w:rsidR="00FE6465" w:rsidRPr="00FA701D">
        <w:rPr>
          <w:rFonts w:eastAsia="Calibri"/>
          <w:b/>
          <w:bCs/>
        </w:rPr>
        <w:t>11</w:t>
      </w:r>
      <w:r w:rsidRPr="00FA701D">
        <w:rPr>
          <w:rFonts w:eastAsia="Calibri"/>
          <w:b/>
          <w:bCs/>
        </w:rPr>
        <w:t>:</w:t>
      </w:r>
      <w:r w:rsidRPr="00FA701D">
        <w:rPr>
          <w:rFonts w:eastAsia="Calibri"/>
          <w:b/>
          <w:bCs/>
          <w:i/>
        </w:rPr>
        <w:t xml:space="preserve"> </w:t>
      </w:r>
      <w:r w:rsidR="004E41E8" w:rsidRPr="00FA701D">
        <w:rPr>
          <w:b/>
          <w:i/>
          <w:lang w:eastAsia="en-CA"/>
        </w:rPr>
        <w:t xml:space="preserve">The Democratic Deficit, </w:t>
      </w:r>
      <w:r w:rsidR="00385F23" w:rsidRPr="00FA701D">
        <w:rPr>
          <w:b/>
          <w:i/>
          <w:lang w:eastAsia="en-CA"/>
        </w:rPr>
        <w:t>t</w:t>
      </w:r>
      <w:r w:rsidR="004E41E8" w:rsidRPr="00FA701D">
        <w:rPr>
          <w:b/>
          <w:i/>
          <w:lang w:eastAsia="en-CA"/>
        </w:rPr>
        <w:t>he Permissive Consensus &amp; the Participatory Turn</w:t>
      </w:r>
    </w:p>
    <w:p w14:paraId="60CA1F41" w14:textId="77777777" w:rsidR="00D20E18" w:rsidRPr="00FA701D" w:rsidRDefault="00D20E18" w:rsidP="00D20E18">
      <w:pPr>
        <w:tabs>
          <w:tab w:val="left" w:pos="-1440"/>
          <w:tab w:val="left" w:pos="-720"/>
        </w:tabs>
        <w:suppressAutoHyphens/>
        <w:ind w:left="1440"/>
        <w:contextualSpacing/>
        <w:jc w:val="both"/>
        <w:rPr>
          <w:spacing w:val="-3"/>
        </w:rPr>
      </w:pPr>
      <w:r w:rsidRPr="00FA701D">
        <w:rPr>
          <w:spacing w:val="-3"/>
        </w:rPr>
        <w:t xml:space="preserve">Meny, Yves (2003), ‘De la Démocratie en Europe: Old Concepts and New Challenges’, 41 </w:t>
      </w:r>
      <w:r w:rsidRPr="00FA701D">
        <w:rPr>
          <w:i/>
          <w:spacing w:val="-3"/>
        </w:rPr>
        <w:t>Journal of Common Market Studies</w:t>
      </w:r>
      <w:r w:rsidRPr="00FA701D">
        <w:rPr>
          <w:spacing w:val="-3"/>
        </w:rPr>
        <w:t xml:space="preserve"> 1.</w:t>
      </w:r>
    </w:p>
    <w:p w14:paraId="0EF5881E" w14:textId="313960C7" w:rsidR="002479D0" w:rsidRPr="00FA701D" w:rsidRDefault="00385F23" w:rsidP="002479D0">
      <w:pPr>
        <w:tabs>
          <w:tab w:val="left" w:pos="-1440"/>
          <w:tab w:val="left" w:pos="-720"/>
          <w:tab w:val="left" w:pos="0"/>
          <w:tab w:val="left" w:pos="720"/>
          <w:tab w:val="left" w:pos="1440"/>
        </w:tabs>
        <w:suppressAutoHyphens/>
        <w:ind w:left="1418"/>
        <w:contextualSpacing/>
        <w:jc w:val="both"/>
      </w:pPr>
      <w:r w:rsidRPr="00FA701D">
        <w:rPr>
          <w:spacing w:val="-3"/>
          <w:lang w:val="en-GB"/>
        </w:rPr>
        <w:tab/>
      </w:r>
      <w:r w:rsidR="002479D0" w:rsidRPr="00FA701D">
        <w:t>Della Porta, D. &amp; Mattoni, A., 2012. Cultures of Participation in Social Movements. In A. Delwiche &amp; J. Jacobs Henderson, eds. The Participatory Cultures Handbook. London: Routledge, pp. 170–181.</w:t>
      </w:r>
    </w:p>
    <w:p w14:paraId="6218F6D2" w14:textId="1CFF7343" w:rsidR="004E41E8" w:rsidRPr="00FA701D" w:rsidRDefault="00D20E18" w:rsidP="002479D0">
      <w:pPr>
        <w:tabs>
          <w:tab w:val="left" w:pos="-1440"/>
          <w:tab w:val="left" w:pos="-720"/>
          <w:tab w:val="left" w:pos="0"/>
          <w:tab w:val="left" w:pos="720"/>
          <w:tab w:val="left" w:pos="1440"/>
        </w:tabs>
        <w:suppressAutoHyphens/>
        <w:ind w:left="1418"/>
        <w:contextualSpacing/>
        <w:jc w:val="both"/>
        <w:rPr>
          <w:b/>
          <w:i/>
        </w:rPr>
      </w:pPr>
      <w:r w:rsidRPr="00FA701D">
        <w:rPr>
          <w:b/>
          <w:i/>
        </w:rPr>
        <w:tab/>
      </w:r>
      <w:r w:rsidRPr="00FA701D">
        <w:rPr>
          <w:b/>
          <w:i/>
        </w:rPr>
        <w:tab/>
      </w:r>
    </w:p>
    <w:p w14:paraId="776C14D6" w14:textId="53B221A5" w:rsidR="00B20478" w:rsidRPr="00FA701D" w:rsidRDefault="00FE6465" w:rsidP="004E41E8">
      <w:pPr>
        <w:ind w:left="1440" w:hanging="1440"/>
      </w:pPr>
      <w:r w:rsidRPr="00FA701D">
        <w:rPr>
          <w:b/>
        </w:rPr>
        <w:t>Feb. 14</w:t>
      </w:r>
      <w:r w:rsidR="00B20478" w:rsidRPr="00FA701D">
        <w:rPr>
          <w:b/>
        </w:rPr>
        <w:t xml:space="preserve">: </w:t>
      </w:r>
      <w:r w:rsidR="004E41E8" w:rsidRPr="00FA701D">
        <w:rPr>
          <w:b/>
          <w:i/>
        </w:rPr>
        <w:t>TEST ONE</w:t>
      </w:r>
      <w:r w:rsidR="004E41E8" w:rsidRPr="00FA701D">
        <w:rPr>
          <w:rFonts w:eastAsia="Calibri"/>
          <w:b/>
          <w:bCs/>
          <w:i/>
          <w:lang w:val="en-US"/>
        </w:rPr>
        <w:t xml:space="preserve"> (weeks 1-6)</w:t>
      </w:r>
    </w:p>
    <w:p w14:paraId="088F8055" w14:textId="653EE8EC" w:rsidR="00B256B1" w:rsidRPr="00FA701D" w:rsidRDefault="00B256B1" w:rsidP="00297BEE">
      <w:pPr>
        <w:tabs>
          <w:tab w:val="left" w:pos="-1440"/>
          <w:tab w:val="left" w:pos="-720"/>
          <w:tab w:val="left" w:pos="0"/>
          <w:tab w:val="left" w:pos="720"/>
          <w:tab w:val="left" w:pos="1440"/>
        </w:tabs>
        <w:suppressAutoHyphens/>
        <w:contextualSpacing/>
        <w:jc w:val="both"/>
        <w:rPr>
          <w:b/>
          <w:u w:val="single"/>
        </w:rPr>
      </w:pPr>
    </w:p>
    <w:p w14:paraId="03796F8C" w14:textId="3212776C" w:rsidR="00E3048D" w:rsidRPr="00FA701D" w:rsidRDefault="00B256B1" w:rsidP="00297BEE">
      <w:pPr>
        <w:tabs>
          <w:tab w:val="left" w:pos="-1440"/>
          <w:tab w:val="left" w:pos="-720"/>
          <w:tab w:val="left" w:pos="0"/>
          <w:tab w:val="left" w:pos="720"/>
          <w:tab w:val="left" w:pos="1440"/>
        </w:tabs>
        <w:suppressAutoHyphens/>
        <w:contextualSpacing/>
        <w:jc w:val="both"/>
        <w:rPr>
          <w:b/>
          <w:u w:val="single"/>
        </w:rPr>
      </w:pPr>
      <w:r w:rsidRPr="00FA701D">
        <w:rPr>
          <w:b/>
          <w:u w:val="single"/>
        </w:rPr>
        <w:t xml:space="preserve">Week 7 READING WEEK: </w:t>
      </w:r>
      <w:r w:rsidR="00FE6465" w:rsidRPr="00FA701D">
        <w:rPr>
          <w:b/>
          <w:u w:val="single"/>
        </w:rPr>
        <w:t xml:space="preserve">Feb </w:t>
      </w:r>
      <w:r w:rsidRPr="00FA701D">
        <w:rPr>
          <w:b/>
          <w:u w:val="single"/>
        </w:rPr>
        <w:t>18-22</w:t>
      </w:r>
    </w:p>
    <w:p w14:paraId="594A38E8" w14:textId="77777777" w:rsidR="00B256B1" w:rsidRPr="00FA701D" w:rsidRDefault="00B256B1" w:rsidP="00297BEE">
      <w:pPr>
        <w:tabs>
          <w:tab w:val="left" w:pos="-1440"/>
          <w:tab w:val="left" w:pos="-720"/>
          <w:tab w:val="left" w:pos="0"/>
          <w:tab w:val="left" w:pos="720"/>
          <w:tab w:val="left" w:pos="1440"/>
        </w:tabs>
        <w:suppressAutoHyphens/>
        <w:contextualSpacing/>
        <w:jc w:val="both"/>
      </w:pPr>
    </w:p>
    <w:p w14:paraId="594EAFAE" w14:textId="06C76F2E" w:rsidR="003243B1" w:rsidRPr="00FA701D" w:rsidRDefault="00FE6465" w:rsidP="00740067">
      <w:pPr>
        <w:tabs>
          <w:tab w:val="left" w:pos="-1440"/>
          <w:tab w:val="left" w:pos="-720"/>
          <w:tab w:val="left" w:pos="0"/>
          <w:tab w:val="left" w:pos="720"/>
          <w:tab w:val="left" w:pos="1440"/>
        </w:tabs>
        <w:suppressAutoHyphens/>
        <w:contextualSpacing/>
        <w:jc w:val="both"/>
        <w:rPr>
          <w:b/>
          <w:u w:val="single"/>
        </w:rPr>
      </w:pPr>
      <w:r w:rsidRPr="00FA701D">
        <w:rPr>
          <w:b/>
          <w:u w:val="single"/>
        </w:rPr>
        <w:t>Week 8</w:t>
      </w:r>
      <w:r w:rsidR="00F95B05" w:rsidRPr="00FA701D">
        <w:rPr>
          <w:b/>
          <w:u w:val="single"/>
        </w:rPr>
        <w:t xml:space="preserve">: </w:t>
      </w:r>
      <w:r w:rsidR="00740067" w:rsidRPr="00FA701D">
        <w:rPr>
          <w:b/>
          <w:spacing w:val="-3"/>
          <w:u w:val="single"/>
          <w:lang w:val="en-GB"/>
        </w:rPr>
        <w:t>Student-Chosen Topics</w:t>
      </w:r>
    </w:p>
    <w:p w14:paraId="31A8AB09" w14:textId="7D1397C2" w:rsidR="006067E6" w:rsidRPr="00FA701D" w:rsidRDefault="006067E6" w:rsidP="00740067">
      <w:pPr>
        <w:ind w:left="1560" w:hanging="1560"/>
      </w:pPr>
      <w:r w:rsidRPr="00FA701D">
        <w:rPr>
          <w:b/>
        </w:rPr>
        <w:t xml:space="preserve">Feb. </w:t>
      </w:r>
      <w:r w:rsidR="00B256B1" w:rsidRPr="00FA701D">
        <w:rPr>
          <w:b/>
        </w:rPr>
        <w:t>25</w:t>
      </w:r>
      <w:r w:rsidRPr="00FA701D">
        <w:rPr>
          <w:b/>
        </w:rPr>
        <w:t>:</w:t>
      </w:r>
      <w:r w:rsidR="00740067" w:rsidRPr="00FA701D">
        <w:rPr>
          <w:b/>
          <w:i/>
        </w:rPr>
        <w:t xml:space="preserve"> </w:t>
      </w:r>
      <w:r w:rsidR="00740067" w:rsidRPr="00FA701D">
        <w:rPr>
          <w:i/>
          <w:spacing w:val="-3"/>
          <w:lang w:val="en-GB"/>
        </w:rPr>
        <w:t>readings TBA</w:t>
      </w:r>
    </w:p>
    <w:p w14:paraId="1A06AF82" w14:textId="6D2F9E5D" w:rsidR="006067E6" w:rsidRPr="00FA701D" w:rsidRDefault="00B256B1" w:rsidP="004E41E8">
      <w:pPr>
        <w:tabs>
          <w:tab w:val="left" w:pos="-1440"/>
          <w:tab w:val="left" w:pos="-720"/>
          <w:tab w:val="left" w:pos="0"/>
          <w:tab w:val="left" w:pos="720"/>
          <w:tab w:val="left" w:pos="1440"/>
        </w:tabs>
        <w:suppressAutoHyphens/>
        <w:ind w:left="1418" w:hanging="1418"/>
      </w:pPr>
      <w:r w:rsidRPr="00FA701D">
        <w:rPr>
          <w:b/>
        </w:rPr>
        <w:t>Feb 28</w:t>
      </w:r>
      <w:r w:rsidR="006067E6" w:rsidRPr="00FA701D">
        <w:rPr>
          <w:b/>
        </w:rPr>
        <w:t xml:space="preserve">: </w:t>
      </w:r>
      <w:r w:rsidR="00740067" w:rsidRPr="00FA701D">
        <w:rPr>
          <w:i/>
          <w:spacing w:val="-3"/>
          <w:lang w:val="en-GB"/>
        </w:rPr>
        <w:t>readings TBA</w:t>
      </w:r>
    </w:p>
    <w:p w14:paraId="64F08A1A" w14:textId="77777777" w:rsidR="006067E6" w:rsidRPr="00FA701D" w:rsidRDefault="006067E6" w:rsidP="006067E6">
      <w:pPr>
        <w:tabs>
          <w:tab w:val="left" w:pos="-1440"/>
          <w:tab w:val="left" w:pos="-720"/>
          <w:tab w:val="left" w:pos="0"/>
          <w:tab w:val="left" w:pos="720"/>
          <w:tab w:val="left" w:pos="1440"/>
        </w:tabs>
        <w:suppressAutoHyphens/>
        <w:ind w:left="720"/>
        <w:jc w:val="both"/>
      </w:pPr>
    </w:p>
    <w:p w14:paraId="4CF42C93" w14:textId="4A005818" w:rsidR="006067E6" w:rsidRPr="00FA701D" w:rsidRDefault="00FE6465" w:rsidP="00740067">
      <w:pPr>
        <w:tabs>
          <w:tab w:val="left" w:pos="-1440"/>
          <w:tab w:val="left" w:pos="-720"/>
          <w:tab w:val="left" w:pos="0"/>
          <w:tab w:val="left" w:pos="720"/>
          <w:tab w:val="left" w:pos="1440"/>
        </w:tabs>
        <w:suppressAutoHyphens/>
        <w:contextualSpacing/>
        <w:jc w:val="both"/>
        <w:rPr>
          <w:b/>
          <w:u w:val="single"/>
        </w:rPr>
      </w:pPr>
      <w:r w:rsidRPr="00FA701D">
        <w:rPr>
          <w:b/>
          <w:spacing w:val="-3"/>
          <w:u w:val="single"/>
        </w:rPr>
        <w:t>Week 9</w:t>
      </w:r>
      <w:r w:rsidR="006067E6" w:rsidRPr="00FA701D">
        <w:rPr>
          <w:b/>
          <w:spacing w:val="-3"/>
          <w:u w:val="single"/>
        </w:rPr>
        <w:t>:</w:t>
      </w:r>
      <w:r w:rsidR="002154BC" w:rsidRPr="00FA701D">
        <w:rPr>
          <w:b/>
          <w:spacing w:val="-3"/>
          <w:u w:val="single"/>
        </w:rPr>
        <w:t xml:space="preserve"> </w:t>
      </w:r>
      <w:r w:rsidR="00740067" w:rsidRPr="00FA701D">
        <w:rPr>
          <w:b/>
          <w:spacing w:val="-3"/>
          <w:u w:val="single"/>
          <w:lang w:val="en-GB"/>
        </w:rPr>
        <w:t>Student-Chosen Topics</w:t>
      </w:r>
    </w:p>
    <w:p w14:paraId="45D1D5CD" w14:textId="02FCCD8A" w:rsidR="002154BC" w:rsidRPr="00FA701D" w:rsidRDefault="00B256B1" w:rsidP="00740067">
      <w:pPr>
        <w:tabs>
          <w:tab w:val="left" w:pos="-1440"/>
          <w:tab w:val="left" w:pos="-720"/>
          <w:tab w:val="left" w:pos="0"/>
          <w:tab w:val="left" w:pos="720"/>
        </w:tabs>
        <w:suppressAutoHyphens/>
        <w:ind w:left="1418" w:hanging="1418"/>
        <w:rPr>
          <w:spacing w:val="-3"/>
        </w:rPr>
      </w:pPr>
      <w:r w:rsidRPr="00FA701D">
        <w:rPr>
          <w:b/>
        </w:rPr>
        <w:lastRenderedPageBreak/>
        <w:t>March 04</w:t>
      </w:r>
      <w:r w:rsidR="006067E6" w:rsidRPr="00FA701D">
        <w:rPr>
          <w:b/>
        </w:rPr>
        <w:t xml:space="preserve">: </w:t>
      </w:r>
      <w:r w:rsidR="00740067" w:rsidRPr="00FA701D">
        <w:rPr>
          <w:i/>
          <w:spacing w:val="-3"/>
          <w:lang w:val="en-GB"/>
        </w:rPr>
        <w:t>readings TBA</w:t>
      </w:r>
    </w:p>
    <w:p w14:paraId="3046FBE1" w14:textId="69C1AF81" w:rsidR="006067E6" w:rsidRPr="00FA701D" w:rsidRDefault="00673EBF" w:rsidP="004E41E8">
      <w:pPr>
        <w:tabs>
          <w:tab w:val="left" w:pos="-1440"/>
          <w:tab w:val="left" w:pos="-720"/>
          <w:tab w:val="left" w:pos="0"/>
          <w:tab w:val="left" w:pos="720"/>
        </w:tabs>
        <w:suppressAutoHyphens/>
        <w:ind w:left="1418" w:hanging="1418"/>
        <w:rPr>
          <w:b/>
        </w:rPr>
      </w:pPr>
      <w:r w:rsidRPr="00FA701D">
        <w:rPr>
          <w:b/>
          <w:bCs/>
          <w:spacing w:val="-3"/>
          <w:lang w:val="en-GB"/>
        </w:rPr>
        <w:t>March 7:</w:t>
      </w:r>
      <w:r w:rsidRPr="00FA701D">
        <w:rPr>
          <w:b/>
          <w:bCs/>
          <w:i/>
          <w:spacing w:val="-3"/>
          <w:lang w:val="en-GB"/>
        </w:rPr>
        <w:t xml:space="preserve"> </w:t>
      </w:r>
      <w:r w:rsidR="00740067" w:rsidRPr="00FA701D">
        <w:rPr>
          <w:i/>
          <w:spacing w:val="-3"/>
          <w:lang w:val="en-GB"/>
        </w:rPr>
        <w:t>readings TBA</w:t>
      </w:r>
    </w:p>
    <w:p w14:paraId="44474DFC" w14:textId="77777777" w:rsidR="00B256B1" w:rsidRPr="00FA701D" w:rsidRDefault="00B256B1" w:rsidP="00B256B1">
      <w:pPr>
        <w:tabs>
          <w:tab w:val="left" w:pos="0"/>
        </w:tabs>
        <w:contextualSpacing/>
        <w:rPr>
          <w:b/>
          <w:u w:val="single"/>
        </w:rPr>
      </w:pPr>
    </w:p>
    <w:p w14:paraId="2D7F84D5" w14:textId="1C0343A8" w:rsidR="00B256B1" w:rsidRPr="00FA701D" w:rsidRDefault="00B256B1" w:rsidP="00B256B1">
      <w:pPr>
        <w:tabs>
          <w:tab w:val="left" w:pos="0"/>
        </w:tabs>
        <w:contextualSpacing/>
        <w:rPr>
          <w:b/>
          <w:u w:val="single"/>
        </w:rPr>
      </w:pPr>
      <w:r w:rsidRPr="00FA701D">
        <w:rPr>
          <w:b/>
          <w:u w:val="single"/>
        </w:rPr>
        <w:t xml:space="preserve">Week 11 Presentations </w:t>
      </w:r>
    </w:p>
    <w:p w14:paraId="47733EF8" w14:textId="7EBB577A" w:rsidR="006067E6" w:rsidRPr="00FA701D" w:rsidRDefault="00B256B1" w:rsidP="006067E6">
      <w:pPr>
        <w:tabs>
          <w:tab w:val="left" w:pos="0"/>
        </w:tabs>
        <w:ind w:left="1418" w:hanging="1418"/>
        <w:contextualSpacing/>
        <w:rPr>
          <w:b/>
          <w:i/>
        </w:rPr>
      </w:pPr>
      <w:r w:rsidRPr="00FA701D">
        <w:rPr>
          <w:b/>
          <w:i/>
        </w:rPr>
        <w:t xml:space="preserve">March 11: </w:t>
      </w:r>
      <w:r w:rsidR="006067E6" w:rsidRPr="00FA701D">
        <w:rPr>
          <w:b/>
          <w:i/>
        </w:rPr>
        <w:t>Paper Presentations:</w:t>
      </w:r>
      <w:r w:rsidR="006067E6" w:rsidRPr="00FA701D">
        <w:t xml:space="preserve"> </w:t>
      </w:r>
    </w:p>
    <w:p w14:paraId="2B4398C5" w14:textId="77777777" w:rsidR="006067E6" w:rsidRPr="00FA701D" w:rsidRDefault="006067E6" w:rsidP="006067E6">
      <w:pPr>
        <w:tabs>
          <w:tab w:val="left" w:pos="0"/>
        </w:tabs>
        <w:ind w:left="1418" w:hanging="1418"/>
        <w:contextualSpacing/>
        <w:rPr>
          <w:b/>
          <w:u w:val="single"/>
        </w:rPr>
      </w:pPr>
      <w:r w:rsidRPr="00FA701D">
        <w:rPr>
          <w:b/>
        </w:rPr>
        <w:tab/>
      </w:r>
      <w:r w:rsidRPr="00FA701D">
        <w:rPr>
          <w:b/>
          <w:u w:val="single"/>
        </w:rPr>
        <w:t xml:space="preserve">Participation is mandatory and is graded.  </w:t>
      </w:r>
    </w:p>
    <w:p w14:paraId="5B488DE3" w14:textId="77777777" w:rsidR="006067E6" w:rsidRPr="00FA701D" w:rsidRDefault="006067E6" w:rsidP="006067E6">
      <w:pPr>
        <w:tabs>
          <w:tab w:val="left" w:pos="0"/>
        </w:tabs>
        <w:contextualSpacing/>
        <w:rPr>
          <w:b/>
          <w:u w:val="single"/>
        </w:rPr>
      </w:pPr>
    </w:p>
    <w:p w14:paraId="097832E2" w14:textId="400DDF36" w:rsidR="006067E6" w:rsidRPr="00FA701D" w:rsidRDefault="00B256B1" w:rsidP="006067E6">
      <w:pPr>
        <w:tabs>
          <w:tab w:val="left" w:pos="0"/>
        </w:tabs>
        <w:ind w:left="1418" w:hanging="1418"/>
        <w:contextualSpacing/>
        <w:rPr>
          <w:b/>
          <w:i/>
        </w:rPr>
      </w:pPr>
      <w:r w:rsidRPr="00FA701D">
        <w:rPr>
          <w:b/>
          <w:spacing w:val="-3"/>
          <w:lang w:val="en-GB"/>
        </w:rPr>
        <w:t xml:space="preserve">March 14: </w:t>
      </w:r>
      <w:r w:rsidR="006067E6" w:rsidRPr="00FA701D">
        <w:rPr>
          <w:b/>
          <w:i/>
        </w:rPr>
        <w:t>Paper presentations:</w:t>
      </w:r>
      <w:r w:rsidR="006067E6" w:rsidRPr="00FA701D">
        <w:t xml:space="preserve"> </w:t>
      </w:r>
    </w:p>
    <w:p w14:paraId="6344AD6A" w14:textId="77777777" w:rsidR="006067E6" w:rsidRPr="00FA701D" w:rsidRDefault="006067E6" w:rsidP="006067E6">
      <w:pPr>
        <w:tabs>
          <w:tab w:val="left" w:pos="0"/>
        </w:tabs>
        <w:ind w:left="1418" w:hanging="1418"/>
        <w:contextualSpacing/>
        <w:rPr>
          <w:b/>
          <w:u w:val="single"/>
        </w:rPr>
      </w:pPr>
      <w:r w:rsidRPr="00FA701D">
        <w:rPr>
          <w:b/>
        </w:rPr>
        <w:tab/>
      </w:r>
      <w:r w:rsidRPr="00FA701D">
        <w:rPr>
          <w:b/>
          <w:u w:val="single"/>
        </w:rPr>
        <w:t>Participation is mandatory and is graded.</w:t>
      </w:r>
    </w:p>
    <w:p w14:paraId="49A2E576" w14:textId="77777777" w:rsidR="006067E6" w:rsidRPr="00FA701D" w:rsidRDefault="006067E6" w:rsidP="00297BEE">
      <w:pPr>
        <w:tabs>
          <w:tab w:val="left" w:pos="-1440"/>
          <w:tab w:val="left" w:pos="-720"/>
          <w:tab w:val="left" w:pos="0"/>
          <w:tab w:val="left" w:pos="720"/>
          <w:tab w:val="left" w:pos="1440"/>
        </w:tabs>
        <w:suppressAutoHyphens/>
        <w:contextualSpacing/>
        <w:jc w:val="both"/>
        <w:rPr>
          <w:b/>
          <w:u w:val="single"/>
        </w:rPr>
      </w:pPr>
    </w:p>
    <w:p w14:paraId="7E746784" w14:textId="0079FAC7" w:rsidR="004E333C" w:rsidRPr="00FA701D" w:rsidRDefault="004E333C" w:rsidP="004E333C">
      <w:pPr>
        <w:tabs>
          <w:tab w:val="left" w:pos="-1440"/>
          <w:tab w:val="left" w:pos="-720"/>
          <w:tab w:val="left" w:pos="0"/>
          <w:tab w:val="left" w:pos="720"/>
          <w:tab w:val="left" w:pos="1440"/>
        </w:tabs>
        <w:suppressAutoHyphens/>
        <w:contextualSpacing/>
        <w:rPr>
          <w:b/>
          <w:bCs/>
          <w:spacing w:val="-3"/>
          <w:u w:val="single"/>
          <w:lang w:val="en-GB"/>
        </w:rPr>
      </w:pPr>
      <w:r w:rsidRPr="00FA701D">
        <w:rPr>
          <w:b/>
          <w:bCs/>
          <w:spacing w:val="-3"/>
          <w:u w:val="single"/>
          <w:lang w:val="en-GB"/>
        </w:rPr>
        <w:t>Week 12</w:t>
      </w:r>
      <w:r w:rsidR="00673EBF" w:rsidRPr="00FA701D">
        <w:rPr>
          <w:b/>
          <w:bCs/>
          <w:spacing w:val="-3"/>
          <w:u w:val="single"/>
          <w:lang w:val="en-GB"/>
        </w:rPr>
        <w:t xml:space="preserve"> </w:t>
      </w:r>
    </w:p>
    <w:p w14:paraId="7938B9A9" w14:textId="7ECB2376" w:rsidR="001546A3" w:rsidRPr="00FA701D" w:rsidRDefault="004E333C" w:rsidP="004E41E8">
      <w:pPr>
        <w:tabs>
          <w:tab w:val="left" w:pos="-1440"/>
          <w:tab w:val="left" w:pos="-720"/>
          <w:tab w:val="left" w:pos="0"/>
          <w:tab w:val="left" w:pos="720"/>
        </w:tabs>
        <w:suppressAutoHyphens/>
        <w:ind w:left="1418" w:hanging="1418"/>
        <w:rPr>
          <w:rFonts w:eastAsia="Calibri"/>
          <w:b/>
          <w:bCs/>
          <w:lang w:val="en-US"/>
        </w:rPr>
      </w:pPr>
      <w:r w:rsidRPr="00FA701D">
        <w:rPr>
          <w:rFonts w:eastAsia="Calibri"/>
          <w:b/>
          <w:bCs/>
          <w:lang w:val="en-US"/>
        </w:rPr>
        <w:t>March 18</w:t>
      </w:r>
      <w:r w:rsidR="008716C5" w:rsidRPr="00FA701D">
        <w:rPr>
          <w:rFonts w:eastAsia="Calibri"/>
          <w:b/>
          <w:bCs/>
          <w:lang w:val="en-US"/>
        </w:rPr>
        <w:t>:</w:t>
      </w:r>
      <w:r w:rsidR="008716C5" w:rsidRPr="00FA701D">
        <w:rPr>
          <w:rFonts w:eastAsia="Calibri"/>
          <w:b/>
          <w:bCs/>
          <w:i/>
          <w:lang w:val="en-US"/>
        </w:rPr>
        <w:t xml:space="preserve"> </w:t>
      </w:r>
      <w:r w:rsidR="004E3153" w:rsidRPr="00FA701D">
        <w:rPr>
          <w:rFonts w:eastAsia="Calibri"/>
          <w:b/>
          <w:bCs/>
          <w:lang w:val="en-US"/>
        </w:rPr>
        <w:t>Guest Lecture by An</w:t>
      </w:r>
      <w:r w:rsidR="0065565F" w:rsidRPr="00FA701D">
        <w:rPr>
          <w:rFonts w:eastAsia="Calibri"/>
          <w:b/>
          <w:bCs/>
          <w:lang w:val="en-US"/>
        </w:rPr>
        <w:t xml:space="preserve">tje Wiener on </w:t>
      </w:r>
      <w:r w:rsidR="0065565F" w:rsidRPr="00FA701D">
        <w:rPr>
          <w:rFonts w:eastAsia="Calibri"/>
          <w:b/>
          <w:bCs/>
          <w:i/>
          <w:lang w:val="en-US"/>
        </w:rPr>
        <w:t>a Theory of Contestation</w:t>
      </w:r>
    </w:p>
    <w:p w14:paraId="4D495453" w14:textId="77777777" w:rsidR="004E3153" w:rsidRPr="00FA701D" w:rsidRDefault="004E3153" w:rsidP="004E41E8">
      <w:pPr>
        <w:tabs>
          <w:tab w:val="left" w:pos="-1440"/>
          <w:tab w:val="left" w:pos="-720"/>
          <w:tab w:val="left" w:pos="0"/>
          <w:tab w:val="left" w:pos="720"/>
        </w:tabs>
        <w:suppressAutoHyphens/>
        <w:ind w:left="1418" w:hanging="1418"/>
        <w:rPr>
          <w:lang w:eastAsia="en-CA"/>
        </w:rPr>
      </w:pPr>
    </w:p>
    <w:p w14:paraId="638464BF" w14:textId="69A16EDA" w:rsidR="00673EBF" w:rsidRPr="00FA701D" w:rsidRDefault="00B256B1" w:rsidP="004E41E8">
      <w:pPr>
        <w:tabs>
          <w:tab w:val="left" w:pos="-1440"/>
          <w:tab w:val="left" w:pos="-720"/>
          <w:tab w:val="left" w:pos="0"/>
          <w:tab w:val="left" w:pos="720"/>
        </w:tabs>
        <w:suppressAutoHyphens/>
        <w:ind w:left="1418" w:hanging="1418"/>
        <w:jc w:val="both"/>
        <w:rPr>
          <w:lang w:eastAsia="en-CA"/>
        </w:rPr>
      </w:pPr>
      <w:r w:rsidRPr="00FA701D">
        <w:rPr>
          <w:b/>
        </w:rPr>
        <w:t>March</w:t>
      </w:r>
      <w:r w:rsidR="004E333C" w:rsidRPr="00FA701D">
        <w:rPr>
          <w:b/>
        </w:rPr>
        <w:t xml:space="preserve"> 21</w:t>
      </w:r>
      <w:r w:rsidRPr="00FA701D">
        <w:rPr>
          <w:b/>
        </w:rPr>
        <w:t xml:space="preserve">: </w:t>
      </w:r>
      <w:r w:rsidR="00C36C2D" w:rsidRPr="00FA701D">
        <w:rPr>
          <w:b/>
          <w:spacing w:val="-3"/>
          <w:lang w:val="en-GB"/>
        </w:rPr>
        <w:t xml:space="preserve">Student-Chosen Topics </w:t>
      </w:r>
      <w:r w:rsidR="00740067" w:rsidRPr="00FA701D">
        <w:rPr>
          <w:i/>
          <w:spacing w:val="-3"/>
          <w:lang w:val="en-GB"/>
        </w:rPr>
        <w:t>readings TBA</w:t>
      </w:r>
    </w:p>
    <w:p w14:paraId="1388ECAD" w14:textId="2577E4D3" w:rsidR="004E333C" w:rsidRPr="00FA701D" w:rsidRDefault="004E333C" w:rsidP="004E333C">
      <w:pPr>
        <w:tabs>
          <w:tab w:val="left" w:pos="-1440"/>
          <w:tab w:val="left" w:pos="-720"/>
          <w:tab w:val="left" w:pos="0"/>
          <w:tab w:val="left" w:pos="720"/>
        </w:tabs>
        <w:suppressAutoHyphens/>
        <w:jc w:val="both"/>
        <w:rPr>
          <w:b/>
          <w:u w:val="single"/>
        </w:rPr>
      </w:pPr>
    </w:p>
    <w:p w14:paraId="340D4783" w14:textId="233A6D89" w:rsidR="00B256B1" w:rsidRPr="00FA701D" w:rsidRDefault="004E333C" w:rsidP="004E333C">
      <w:pPr>
        <w:tabs>
          <w:tab w:val="left" w:pos="-1440"/>
          <w:tab w:val="left" w:pos="-720"/>
          <w:tab w:val="left" w:pos="0"/>
          <w:tab w:val="left" w:pos="720"/>
        </w:tabs>
        <w:suppressAutoHyphens/>
        <w:jc w:val="both"/>
        <w:rPr>
          <w:b/>
          <w:bCs/>
          <w:spacing w:val="-3"/>
        </w:rPr>
      </w:pPr>
      <w:r w:rsidRPr="00FA701D">
        <w:rPr>
          <w:b/>
          <w:u w:val="single"/>
        </w:rPr>
        <w:t>Week 13</w:t>
      </w:r>
    </w:p>
    <w:p w14:paraId="7964ADFB" w14:textId="474D1BFB" w:rsidR="006067E6" w:rsidRPr="00FA701D" w:rsidRDefault="006067E6" w:rsidP="004E41E8">
      <w:pPr>
        <w:shd w:val="clear" w:color="auto" w:fill="FFFFFF"/>
        <w:rPr>
          <w:lang w:eastAsia="en-CA"/>
        </w:rPr>
      </w:pPr>
      <w:r w:rsidRPr="00FA701D">
        <w:rPr>
          <w:b/>
          <w:spacing w:val="-3"/>
          <w:lang w:val="en-GB"/>
        </w:rPr>
        <w:t>March</w:t>
      </w:r>
      <w:r w:rsidR="004E333C" w:rsidRPr="00FA701D">
        <w:rPr>
          <w:b/>
          <w:spacing w:val="-3"/>
          <w:lang w:val="en-GB"/>
        </w:rPr>
        <w:t xml:space="preserve"> 25</w:t>
      </w:r>
      <w:r w:rsidRPr="00FA701D">
        <w:rPr>
          <w:b/>
          <w:spacing w:val="-3"/>
          <w:lang w:val="en-GB"/>
        </w:rPr>
        <w:t>:</w:t>
      </w:r>
      <w:r w:rsidRPr="00FA701D">
        <w:rPr>
          <w:b/>
        </w:rPr>
        <w:t xml:space="preserve"> </w:t>
      </w:r>
      <w:r w:rsidR="00C36C2D" w:rsidRPr="00FA701D">
        <w:rPr>
          <w:b/>
          <w:spacing w:val="-3"/>
          <w:lang w:val="en-GB"/>
        </w:rPr>
        <w:t xml:space="preserve">Student-Chosen Topics </w:t>
      </w:r>
      <w:r w:rsidR="00740067" w:rsidRPr="00FA701D">
        <w:rPr>
          <w:i/>
          <w:spacing w:val="-3"/>
          <w:lang w:val="en-GB"/>
        </w:rPr>
        <w:t>readings TBA</w:t>
      </w:r>
    </w:p>
    <w:p w14:paraId="0E38727D" w14:textId="77777777" w:rsidR="004E333C" w:rsidRPr="00FA701D" w:rsidRDefault="004E333C" w:rsidP="00673EBF">
      <w:pPr>
        <w:shd w:val="clear" w:color="auto" w:fill="FFFFFF"/>
        <w:rPr>
          <w:lang w:eastAsia="en-CA"/>
        </w:rPr>
      </w:pPr>
    </w:p>
    <w:p w14:paraId="0B8ADFA0" w14:textId="4200E0DC" w:rsidR="001D7845" w:rsidRPr="00FA701D" w:rsidRDefault="006067E6" w:rsidP="001D7845">
      <w:pPr>
        <w:ind w:left="2880" w:hanging="2880"/>
        <w:contextualSpacing/>
        <w:rPr>
          <w:b/>
          <w:i/>
        </w:rPr>
      </w:pPr>
      <w:r w:rsidRPr="00FA701D">
        <w:rPr>
          <w:b/>
          <w:bCs/>
          <w:spacing w:val="-3"/>
          <w:lang w:val="en-GB"/>
        </w:rPr>
        <w:t>March</w:t>
      </w:r>
      <w:r w:rsidR="004E333C" w:rsidRPr="00FA701D">
        <w:rPr>
          <w:b/>
          <w:bCs/>
          <w:spacing w:val="-3"/>
          <w:lang w:val="en-GB"/>
        </w:rPr>
        <w:t xml:space="preserve"> 28</w:t>
      </w:r>
      <w:r w:rsidRPr="00FA701D">
        <w:rPr>
          <w:b/>
          <w:bCs/>
          <w:spacing w:val="-3"/>
          <w:lang w:val="en-GB"/>
        </w:rPr>
        <w:t xml:space="preserve">: </w:t>
      </w:r>
      <w:r w:rsidR="001D7845" w:rsidRPr="00FA701D">
        <w:rPr>
          <w:b/>
          <w:i/>
        </w:rPr>
        <w:t>Conclusion of the Course</w:t>
      </w:r>
    </w:p>
    <w:p w14:paraId="69B1AEA6" w14:textId="2A3E0DD0" w:rsidR="001D7845" w:rsidRPr="00FA701D" w:rsidRDefault="001D7845" w:rsidP="001D7845">
      <w:pPr>
        <w:ind w:left="1418" w:hanging="1418"/>
        <w:contextualSpacing/>
      </w:pPr>
      <w:r w:rsidRPr="00FA701D">
        <w:rPr>
          <w:b/>
        </w:rPr>
        <w:tab/>
      </w:r>
      <w:r w:rsidRPr="00FA701D">
        <w:t>Course review</w:t>
      </w:r>
      <w:r w:rsidR="00EE74D8" w:rsidRPr="00FA701D">
        <w:t>, test prep</w:t>
      </w:r>
      <w:r w:rsidRPr="00FA701D">
        <w:t xml:space="preserve"> and Q&amp;A.</w:t>
      </w:r>
    </w:p>
    <w:p w14:paraId="7563D705" w14:textId="733A9C99" w:rsidR="004E333C" w:rsidRPr="00FA701D" w:rsidRDefault="004E333C" w:rsidP="001D7845">
      <w:pPr>
        <w:shd w:val="clear" w:color="auto" w:fill="FFFFFF"/>
        <w:rPr>
          <w:lang w:eastAsia="en-CA"/>
        </w:rPr>
      </w:pPr>
    </w:p>
    <w:p w14:paraId="5025C083" w14:textId="651A2686" w:rsidR="00C65B67" w:rsidRPr="00FA701D" w:rsidRDefault="004E333C" w:rsidP="004E333C">
      <w:pPr>
        <w:contextualSpacing/>
        <w:rPr>
          <w:u w:val="single"/>
        </w:rPr>
      </w:pPr>
      <w:r w:rsidRPr="00FA701D">
        <w:rPr>
          <w:b/>
          <w:bCs/>
          <w:spacing w:val="-3"/>
          <w:u w:val="single"/>
          <w:lang w:val="en-GB"/>
        </w:rPr>
        <w:t>Week 14</w:t>
      </w:r>
    </w:p>
    <w:p w14:paraId="63BA2AE6" w14:textId="22B0177A" w:rsidR="00FD6C33" w:rsidRPr="00FA701D" w:rsidRDefault="004E333C" w:rsidP="001D7845">
      <w:pPr>
        <w:ind w:left="2880" w:hanging="2880"/>
        <w:contextualSpacing/>
      </w:pPr>
      <w:r w:rsidRPr="00FA701D">
        <w:rPr>
          <w:b/>
        </w:rPr>
        <w:t>April 1</w:t>
      </w:r>
      <w:r w:rsidR="00C65B67" w:rsidRPr="00FA701D">
        <w:rPr>
          <w:b/>
        </w:rPr>
        <w:t>:</w:t>
      </w:r>
      <w:r w:rsidR="00C65B67" w:rsidRPr="00FA701D">
        <w:rPr>
          <w:b/>
          <w:i/>
        </w:rPr>
        <w:t xml:space="preserve"> </w:t>
      </w:r>
      <w:r w:rsidR="001D7845" w:rsidRPr="00FA701D">
        <w:rPr>
          <w:b/>
        </w:rPr>
        <w:t>TEST TWO (weeks 7-13)</w:t>
      </w:r>
    </w:p>
    <w:p w14:paraId="54491AAC" w14:textId="6DB7C127" w:rsidR="003243B1" w:rsidRPr="00FA701D" w:rsidRDefault="003243B1" w:rsidP="001D7845">
      <w:pPr>
        <w:contextualSpacing/>
      </w:pPr>
    </w:p>
    <w:p w14:paraId="2C91F055" w14:textId="2456B702" w:rsidR="008716C5" w:rsidRPr="00FA701D" w:rsidRDefault="006941C2" w:rsidP="00FD6C33">
      <w:pPr>
        <w:contextualSpacing/>
      </w:pPr>
      <w:r w:rsidRPr="00FA701D">
        <w:rPr>
          <w:b/>
          <w:u w:val="single"/>
        </w:rPr>
        <w:t>F</w:t>
      </w:r>
      <w:r w:rsidR="008716C5" w:rsidRPr="00FA701D">
        <w:rPr>
          <w:b/>
          <w:u w:val="single"/>
        </w:rPr>
        <w:t xml:space="preserve">inal paper due </w:t>
      </w:r>
      <w:r w:rsidR="00C65B67" w:rsidRPr="00FA701D">
        <w:rPr>
          <w:b/>
          <w:u w:val="single"/>
        </w:rPr>
        <w:t>April 20</w:t>
      </w:r>
      <w:r w:rsidR="00FC7900" w:rsidRPr="00FA701D">
        <w:rPr>
          <w:b/>
          <w:u w:val="single"/>
        </w:rPr>
        <w:t>th</w:t>
      </w:r>
      <w:r w:rsidR="008716C5" w:rsidRPr="00FA701D">
        <w:rPr>
          <w:b/>
          <w:u w:val="single"/>
        </w:rPr>
        <w:t>!</w:t>
      </w:r>
    </w:p>
    <w:p w14:paraId="75BDB6AE" w14:textId="77777777" w:rsidR="008716C5" w:rsidRPr="00FA701D" w:rsidRDefault="008716C5" w:rsidP="00180E70">
      <w:pPr>
        <w:contextualSpacing/>
        <w:jc w:val="center"/>
        <w:rPr>
          <w:b/>
          <w:i/>
        </w:rPr>
      </w:pPr>
      <w:r w:rsidRPr="00FA701D">
        <w:rPr>
          <w:b/>
          <w:i/>
        </w:rPr>
        <w:t>***</w:t>
      </w:r>
    </w:p>
    <w:p w14:paraId="0A162E32" w14:textId="77777777" w:rsidR="008716C5" w:rsidRPr="00FA701D" w:rsidRDefault="008716C5" w:rsidP="00180E70">
      <w:pPr>
        <w:contextualSpacing/>
        <w:rPr>
          <w:i/>
          <w:u w:val="single"/>
        </w:rPr>
      </w:pPr>
      <w:r w:rsidRPr="00FA701D">
        <w:t>"</w:t>
      </w:r>
      <w:r w:rsidRPr="00FA701D">
        <w:rPr>
          <w:i/>
        </w:rPr>
        <w:t>The University of Victoria is committed to promoting, providing and protecting a positive, supportive and safe learning and working environment for all its members</w:t>
      </w:r>
      <w:r w:rsidRPr="00FA701D">
        <w:t>".</w:t>
      </w:r>
      <w:r w:rsidRPr="00FA701D">
        <w:rPr>
          <w:i/>
          <w:u w:val="single"/>
        </w:rPr>
        <w:t xml:space="preserve"> </w:t>
      </w:r>
      <w:hyperlink r:id="rId8" w:history="1">
        <w:r w:rsidRPr="00FA701D">
          <w:rPr>
            <w:rStyle w:val="Hyperlink"/>
            <w:color w:val="auto"/>
          </w:rPr>
          <w:t>http://web.uvic.ca/calendar2015-05/index.html</w:t>
        </w:r>
      </w:hyperlink>
      <w:r w:rsidRPr="00FA701D">
        <w:t xml:space="preserve"> </w:t>
      </w:r>
    </w:p>
    <w:p w14:paraId="0FF6E6BE" w14:textId="77777777" w:rsidR="008716C5" w:rsidRPr="00FA701D" w:rsidRDefault="008716C5" w:rsidP="00180E70">
      <w:pPr>
        <w:contextualSpacing/>
      </w:pPr>
    </w:p>
    <w:p w14:paraId="0DFED1CE" w14:textId="77777777" w:rsidR="008716C5" w:rsidRPr="00FA701D" w:rsidRDefault="008716C5" w:rsidP="00180E70">
      <w:pPr>
        <w:contextualSpacing/>
      </w:pPr>
      <w:r w:rsidRPr="00FA701D">
        <w:t>In this course, as in all at UVic, you need to adhere to UVic’s Policy on Academic Integrity. Before starting his course you are to familiarise yourself with this policy:</w:t>
      </w:r>
    </w:p>
    <w:p w14:paraId="03C389F5" w14:textId="77777777" w:rsidR="008716C5" w:rsidRPr="00FA701D" w:rsidRDefault="008716C5" w:rsidP="00180E70">
      <w:pPr>
        <w:contextualSpacing/>
      </w:pPr>
    </w:p>
    <w:p w14:paraId="7F901F5E" w14:textId="77777777" w:rsidR="008716C5" w:rsidRPr="00FA701D" w:rsidRDefault="008716C5" w:rsidP="00180E70">
      <w:pPr>
        <w:contextualSpacing/>
      </w:pPr>
      <w:r w:rsidRPr="00FA701D">
        <w:t>“</w:t>
      </w:r>
      <w:r w:rsidRPr="00FA701D">
        <w:rPr>
          <w:i/>
        </w:rPr>
        <w:t>Academic integrity requires commitment to the values of honesty, trust, fairness, respect, and responsibility. It is expected that students, faculty members and staff at the University of Victoria, as members of an intellectual community, will adhere to these ethical values in all activities related to learning, teaching, research and service. Any action that contravenes this standard, including misrepresentation, falsification or deception, undermines the intention and worth of scholarly work and violates the fundamental academic rights of members of our community</w:t>
      </w:r>
      <w:r w:rsidRPr="00FA701D">
        <w:t xml:space="preserve">”. </w:t>
      </w:r>
    </w:p>
    <w:p w14:paraId="57104F29" w14:textId="77777777" w:rsidR="008716C5" w:rsidRPr="00FA701D" w:rsidRDefault="008716C5" w:rsidP="00180E70">
      <w:pPr>
        <w:contextualSpacing/>
      </w:pPr>
    </w:p>
    <w:p w14:paraId="1A62C548" w14:textId="7343CAF7" w:rsidR="00972BCE" w:rsidRPr="00FA701D" w:rsidRDefault="008716C5" w:rsidP="00180E70">
      <w:pPr>
        <w:contextualSpacing/>
      </w:pPr>
      <w:r w:rsidRPr="00FA701D">
        <w:t xml:space="preserve">UVic Calendar, more info on: </w:t>
      </w:r>
      <w:hyperlink r:id="rId9" w:history="1">
        <w:r w:rsidRPr="00FA701D">
          <w:rPr>
            <w:rStyle w:val="Hyperlink"/>
            <w:color w:val="auto"/>
          </w:rPr>
          <w:t>http://web.uvic.ca/calendar2015-05/index.html</w:t>
        </w:r>
      </w:hyperlink>
      <w:r w:rsidRPr="00FA701D">
        <w:t xml:space="preserve"> </w:t>
      </w:r>
    </w:p>
    <w:sectPr w:rsidR="00972BCE" w:rsidRPr="00FA701D" w:rsidSect="00972BCE">
      <w:footerReference w:type="even" r:id="rId10"/>
      <w:footerReference w:type="default" r:id="rId11"/>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1E7EB" w14:textId="77777777" w:rsidR="007C5D5A" w:rsidRDefault="007C5D5A">
      <w:r>
        <w:separator/>
      </w:r>
    </w:p>
  </w:endnote>
  <w:endnote w:type="continuationSeparator" w:id="0">
    <w:p w14:paraId="10B44FE0" w14:textId="77777777" w:rsidR="007C5D5A" w:rsidRDefault="007C5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FB707" w14:textId="77777777" w:rsidR="00972BCE" w:rsidRDefault="00CF6BD3" w:rsidP="00972B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8D6714" w14:textId="77777777" w:rsidR="00972BCE" w:rsidRDefault="00972BCE" w:rsidP="00972B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0CC83" w14:textId="6245EF2E" w:rsidR="00972BCE" w:rsidRDefault="00CF6BD3" w:rsidP="00972B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692E">
      <w:rPr>
        <w:rStyle w:val="PageNumber"/>
        <w:noProof/>
      </w:rPr>
      <w:t>4</w:t>
    </w:r>
    <w:r>
      <w:rPr>
        <w:rStyle w:val="PageNumber"/>
      </w:rPr>
      <w:fldChar w:fldCharType="end"/>
    </w:r>
  </w:p>
  <w:p w14:paraId="5C7281EC" w14:textId="77777777" w:rsidR="00972BCE" w:rsidRDefault="00972BCE" w:rsidP="00972B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72E57" w14:textId="77777777" w:rsidR="007C5D5A" w:rsidRDefault="007C5D5A">
      <w:r>
        <w:separator/>
      </w:r>
    </w:p>
  </w:footnote>
  <w:footnote w:type="continuationSeparator" w:id="0">
    <w:p w14:paraId="7B1F8FA1" w14:textId="77777777" w:rsidR="007C5D5A" w:rsidRDefault="007C5D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6C5"/>
    <w:rsid w:val="00015D7C"/>
    <w:rsid w:val="00030652"/>
    <w:rsid w:val="00035552"/>
    <w:rsid w:val="00051CA5"/>
    <w:rsid w:val="000722CF"/>
    <w:rsid w:val="000723DF"/>
    <w:rsid w:val="00077E93"/>
    <w:rsid w:val="000A3DFA"/>
    <w:rsid w:val="000E033F"/>
    <w:rsid w:val="0010171B"/>
    <w:rsid w:val="0010310F"/>
    <w:rsid w:val="001202FC"/>
    <w:rsid w:val="001271E4"/>
    <w:rsid w:val="00135F62"/>
    <w:rsid w:val="001546A3"/>
    <w:rsid w:val="0016448B"/>
    <w:rsid w:val="0017627B"/>
    <w:rsid w:val="00180E70"/>
    <w:rsid w:val="001A5D81"/>
    <w:rsid w:val="001D7845"/>
    <w:rsid w:val="001E2051"/>
    <w:rsid w:val="00200AF6"/>
    <w:rsid w:val="002154BC"/>
    <w:rsid w:val="00245BFA"/>
    <w:rsid w:val="002479D0"/>
    <w:rsid w:val="00256F49"/>
    <w:rsid w:val="00281AA2"/>
    <w:rsid w:val="00297BEE"/>
    <w:rsid w:val="00303E6D"/>
    <w:rsid w:val="003243B1"/>
    <w:rsid w:val="003337DA"/>
    <w:rsid w:val="00345614"/>
    <w:rsid w:val="00356DEC"/>
    <w:rsid w:val="003666C2"/>
    <w:rsid w:val="00385F23"/>
    <w:rsid w:val="00387841"/>
    <w:rsid w:val="00391A90"/>
    <w:rsid w:val="003B1025"/>
    <w:rsid w:val="003B1644"/>
    <w:rsid w:val="003B4977"/>
    <w:rsid w:val="003D79BC"/>
    <w:rsid w:val="0042757E"/>
    <w:rsid w:val="004B0EC2"/>
    <w:rsid w:val="004C17F4"/>
    <w:rsid w:val="004D0F4A"/>
    <w:rsid w:val="004E3153"/>
    <w:rsid w:val="004E333C"/>
    <w:rsid w:val="004E41E8"/>
    <w:rsid w:val="004F59D7"/>
    <w:rsid w:val="00531A72"/>
    <w:rsid w:val="0057259E"/>
    <w:rsid w:val="0057692E"/>
    <w:rsid w:val="00583649"/>
    <w:rsid w:val="005F2277"/>
    <w:rsid w:val="006067E6"/>
    <w:rsid w:val="006170D8"/>
    <w:rsid w:val="00621BD5"/>
    <w:rsid w:val="00637DD0"/>
    <w:rsid w:val="00643C3E"/>
    <w:rsid w:val="0065565F"/>
    <w:rsid w:val="00656B12"/>
    <w:rsid w:val="00667F4B"/>
    <w:rsid w:val="00673EBF"/>
    <w:rsid w:val="006941C2"/>
    <w:rsid w:val="006A03F3"/>
    <w:rsid w:val="006A3086"/>
    <w:rsid w:val="006E4415"/>
    <w:rsid w:val="007269FE"/>
    <w:rsid w:val="00740067"/>
    <w:rsid w:val="0076350E"/>
    <w:rsid w:val="00770B04"/>
    <w:rsid w:val="007C5D5A"/>
    <w:rsid w:val="007D6018"/>
    <w:rsid w:val="007E0625"/>
    <w:rsid w:val="00800B82"/>
    <w:rsid w:val="00823635"/>
    <w:rsid w:val="00832B8D"/>
    <w:rsid w:val="008716C5"/>
    <w:rsid w:val="00894407"/>
    <w:rsid w:val="00897EA7"/>
    <w:rsid w:val="00934123"/>
    <w:rsid w:val="00972BCE"/>
    <w:rsid w:val="00980EE0"/>
    <w:rsid w:val="009B2116"/>
    <w:rsid w:val="009B563A"/>
    <w:rsid w:val="00A10BD7"/>
    <w:rsid w:val="00A13191"/>
    <w:rsid w:val="00A372B0"/>
    <w:rsid w:val="00A759C1"/>
    <w:rsid w:val="00A851DD"/>
    <w:rsid w:val="00A944CF"/>
    <w:rsid w:val="00AE141E"/>
    <w:rsid w:val="00AE24A5"/>
    <w:rsid w:val="00B20478"/>
    <w:rsid w:val="00B20B5B"/>
    <w:rsid w:val="00B256B1"/>
    <w:rsid w:val="00B26305"/>
    <w:rsid w:val="00B37786"/>
    <w:rsid w:val="00B453A7"/>
    <w:rsid w:val="00B46198"/>
    <w:rsid w:val="00B46C51"/>
    <w:rsid w:val="00B852FD"/>
    <w:rsid w:val="00BB6A0A"/>
    <w:rsid w:val="00BE121D"/>
    <w:rsid w:val="00C36C2D"/>
    <w:rsid w:val="00C65B67"/>
    <w:rsid w:val="00C6747C"/>
    <w:rsid w:val="00CE1C5A"/>
    <w:rsid w:val="00CE63DE"/>
    <w:rsid w:val="00CF6BD3"/>
    <w:rsid w:val="00D16C48"/>
    <w:rsid w:val="00D20957"/>
    <w:rsid w:val="00D20E18"/>
    <w:rsid w:val="00D31414"/>
    <w:rsid w:val="00D32C05"/>
    <w:rsid w:val="00DA369C"/>
    <w:rsid w:val="00DC24C9"/>
    <w:rsid w:val="00DD0344"/>
    <w:rsid w:val="00DD3E8A"/>
    <w:rsid w:val="00DF4916"/>
    <w:rsid w:val="00E3048D"/>
    <w:rsid w:val="00E732C6"/>
    <w:rsid w:val="00E90B10"/>
    <w:rsid w:val="00E90D20"/>
    <w:rsid w:val="00E91DDF"/>
    <w:rsid w:val="00EA2136"/>
    <w:rsid w:val="00EE74D8"/>
    <w:rsid w:val="00F028EB"/>
    <w:rsid w:val="00F15C0C"/>
    <w:rsid w:val="00F22ECE"/>
    <w:rsid w:val="00F25E82"/>
    <w:rsid w:val="00F31174"/>
    <w:rsid w:val="00F43D66"/>
    <w:rsid w:val="00F45F2F"/>
    <w:rsid w:val="00F53F8E"/>
    <w:rsid w:val="00F603D6"/>
    <w:rsid w:val="00F95B05"/>
    <w:rsid w:val="00FA361E"/>
    <w:rsid w:val="00FA701D"/>
    <w:rsid w:val="00FC7900"/>
    <w:rsid w:val="00FD6C33"/>
    <w:rsid w:val="00FE6465"/>
    <w:rsid w:val="00FF2A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79DD1"/>
  <w15:chartTrackingRefBased/>
  <w15:docId w15:val="{219BDDE8-1420-40A0-8A44-F61A3F81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6C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716C5"/>
    <w:rPr>
      <w:color w:val="0000FF"/>
      <w:u w:val="single"/>
    </w:rPr>
  </w:style>
  <w:style w:type="paragraph" w:styleId="Footer">
    <w:name w:val="footer"/>
    <w:basedOn w:val="Normal"/>
    <w:link w:val="FooterChar"/>
    <w:rsid w:val="008716C5"/>
    <w:pPr>
      <w:tabs>
        <w:tab w:val="center" w:pos="4320"/>
        <w:tab w:val="right" w:pos="8640"/>
      </w:tabs>
    </w:pPr>
  </w:style>
  <w:style w:type="character" w:customStyle="1" w:styleId="FooterChar">
    <w:name w:val="Footer Char"/>
    <w:basedOn w:val="DefaultParagraphFont"/>
    <w:link w:val="Footer"/>
    <w:rsid w:val="008716C5"/>
    <w:rPr>
      <w:rFonts w:ascii="Times New Roman" w:eastAsia="Times New Roman" w:hAnsi="Times New Roman" w:cs="Times New Roman"/>
      <w:sz w:val="24"/>
      <w:szCs w:val="24"/>
    </w:rPr>
  </w:style>
  <w:style w:type="character" w:styleId="PageNumber">
    <w:name w:val="page number"/>
    <w:basedOn w:val="DefaultParagraphFont"/>
    <w:rsid w:val="008716C5"/>
  </w:style>
  <w:style w:type="character" w:styleId="CommentReference">
    <w:name w:val="annotation reference"/>
    <w:uiPriority w:val="99"/>
    <w:semiHidden/>
    <w:unhideWhenUsed/>
    <w:rsid w:val="008716C5"/>
    <w:rPr>
      <w:sz w:val="18"/>
      <w:szCs w:val="18"/>
    </w:rPr>
  </w:style>
  <w:style w:type="paragraph" w:styleId="CommentText">
    <w:name w:val="annotation text"/>
    <w:basedOn w:val="Normal"/>
    <w:link w:val="CommentTextChar"/>
    <w:uiPriority w:val="99"/>
    <w:unhideWhenUsed/>
    <w:rsid w:val="008716C5"/>
  </w:style>
  <w:style w:type="character" w:customStyle="1" w:styleId="CommentTextChar">
    <w:name w:val="Comment Text Char"/>
    <w:basedOn w:val="DefaultParagraphFont"/>
    <w:link w:val="CommentText"/>
    <w:uiPriority w:val="99"/>
    <w:rsid w:val="008716C5"/>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941C2"/>
    <w:rPr>
      <w:b/>
      <w:bCs/>
      <w:sz w:val="20"/>
      <w:szCs w:val="20"/>
    </w:rPr>
  </w:style>
  <w:style w:type="character" w:customStyle="1" w:styleId="CommentSubjectChar">
    <w:name w:val="Comment Subject Char"/>
    <w:basedOn w:val="CommentTextChar"/>
    <w:link w:val="CommentSubject"/>
    <w:uiPriority w:val="99"/>
    <w:semiHidden/>
    <w:rsid w:val="006941C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941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1C2"/>
    <w:rPr>
      <w:rFonts w:ascii="Segoe UI" w:eastAsia="Times New Roman" w:hAnsi="Segoe UI" w:cs="Segoe UI"/>
      <w:sz w:val="18"/>
      <w:szCs w:val="18"/>
    </w:rPr>
  </w:style>
  <w:style w:type="paragraph" w:styleId="ListParagraph">
    <w:name w:val="List Paragraph"/>
    <w:basedOn w:val="Normal"/>
    <w:uiPriority w:val="34"/>
    <w:qFormat/>
    <w:rsid w:val="00D314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uvic.ca/calendar2015-05/index.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ouziel@uvic.c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cherry@uvic.ca"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eb.uvic.ca/calendar2015-05/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dc:creator>
  <cp:keywords/>
  <dc:description/>
  <cp:lastModifiedBy>Keith</cp:lastModifiedBy>
  <cp:revision>2</cp:revision>
  <dcterms:created xsi:type="dcterms:W3CDTF">2019-01-07T19:09:00Z</dcterms:created>
  <dcterms:modified xsi:type="dcterms:W3CDTF">2019-01-07T19:09:00Z</dcterms:modified>
</cp:coreProperties>
</file>