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DFE736F" wp14:paraId="51BDE1C3" wp14:textId="1852999A">
      <w:pPr>
        <w:pStyle w:val="Title"/>
        <w:suppressLineNumbers w:val="0"/>
        <w:bidi w:val="0"/>
        <w:spacing w:before="0" w:beforeAutospacing="off" w:after="80" w:afterAutospacing="off" w:line="240" w:lineRule="auto"/>
        <w:ind w:left="0" w:right="0"/>
        <w:jc w:val="left"/>
      </w:pPr>
      <w:r w:rsidRPr="6DFE736F" w:rsidR="356F87A5">
        <w:rPr>
          <w:rFonts w:ascii="Aptos Display" w:hAnsi="Aptos Display" w:eastAsia="Aptos Display" w:cs="Aptos Display"/>
          <w:noProof w:val="0"/>
          <w:sz w:val="56"/>
          <w:szCs w:val="56"/>
          <w:lang w:val="en-US"/>
        </w:rPr>
        <w:t>Scarborough Charter Steering Committee A</w:t>
      </w:r>
      <w:r w:rsidRPr="6DFE736F" w:rsidR="1B52CB74">
        <w:rPr>
          <w:rFonts w:ascii="Aptos Display" w:hAnsi="Aptos Display" w:eastAsia="Aptos Display" w:cs="Aptos Display"/>
          <w:noProof w:val="0"/>
          <w:sz w:val="56"/>
          <w:szCs w:val="56"/>
          <w:lang w:val="en-US"/>
        </w:rPr>
        <w:t>pplication Review</w:t>
      </w:r>
      <w:r w:rsidRPr="6DFE736F" w:rsidR="356F87A5">
        <w:rPr>
          <w:rFonts w:ascii="Aptos Display" w:hAnsi="Aptos Display" w:eastAsia="Aptos Display" w:cs="Aptos Display"/>
          <w:noProof w:val="0"/>
          <w:sz w:val="56"/>
          <w:szCs w:val="56"/>
          <w:lang w:val="en-US"/>
        </w:rPr>
        <w:t xml:space="preserve"> </w:t>
      </w:r>
      <w:r w:rsidRPr="6DFE736F" w:rsidR="01D55DEC">
        <w:rPr>
          <w:rFonts w:ascii="Aptos Display" w:hAnsi="Aptos Display" w:eastAsia="Aptos Display" w:cs="Aptos Display"/>
          <w:noProof w:val="0"/>
          <w:sz w:val="56"/>
          <w:szCs w:val="56"/>
          <w:lang w:val="en-US"/>
        </w:rPr>
        <w:t>Criteria</w:t>
      </w:r>
    </w:p>
    <w:p w:rsidR="460D4341" w:rsidP="6DFE736F" w:rsidRDefault="460D4341" w14:paraId="20F39A54" w14:textId="1E133859">
      <w:pPr>
        <w:pStyle w:val="Normal"/>
        <w:suppressLineNumbers w:val="0"/>
        <w:bidi w:val="0"/>
        <w:spacing w:before="0" w:beforeAutospacing="off" w:after="160" w:afterAutospacing="off" w:line="276" w:lineRule="auto"/>
        <w:ind w:left="0" w:right="0"/>
        <w:jc w:val="left"/>
      </w:pPr>
      <w:r w:rsidRPr="6DFE736F" w:rsidR="460D4341">
        <w:rPr>
          <w:rFonts w:ascii="Calibri" w:hAnsi="Calibri" w:eastAsia="Calibri" w:cs="Calibri"/>
          <w:b w:val="1"/>
          <w:bCs w:val="1"/>
          <w:noProof w:val="0"/>
          <w:color w:val="000000" w:themeColor="text1" w:themeTint="FF" w:themeShade="FF"/>
          <w:sz w:val="24"/>
          <w:szCs w:val="24"/>
          <w:lang w:val="en-US"/>
        </w:rPr>
        <w:t xml:space="preserve">Description: </w:t>
      </w:r>
      <w:r w:rsidRPr="6DFE736F" w:rsidR="460D4341">
        <w:rPr>
          <w:rFonts w:ascii="Calibri" w:hAnsi="Calibri" w:eastAsia="Calibri" w:cs="Calibri"/>
          <w:b w:val="0"/>
          <w:bCs w:val="0"/>
          <w:noProof w:val="0"/>
          <w:color w:val="000000" w:themeColor="text1" w:themeTint="FF" w:themeShade="FF"/>
          <w:sz w:val="24"/>
          <w:szCs w:val="24"/>
          <w:lang w:val="en-US"/>
        </w:rPr>
        <w:t>Current Scarborough Charter Steering Committee Members and Co-Chairs, and the Advisor, Black Inclusion Initiatives (Equity and Human Rights; EQHR) will review and consider the applications received in response to the Call for Scarborough Charter Steering Committee members. All applications will be considered based on the criteria detailed below using the following scale: 1 = Does not meet any criteria; 2= Meets limited criteria; 3= Meets criteria; 4= partially exceeds criteria; 5 = exceeds criteria.</w:t>
      </w:r>
    </w:p>
    <w:tbl>
      <w:tblPr>
        <w:tblStyle w:val="TableNormal"/>
        <w:bidiVisual w:val="0"/>
        <w:tblW w:w="0" w:type="auto"/>
        <w:tblInd w:w="135" w:type="dxa"/>
        <w:tblLook w:val="04A0" w:firstRow="1" w:lastRow="0" w:firstColumn="1" w:lastColumn="0" w:noHBand="0" w:noVBand="1"/>
      </w:tblPr>
      <w:tblGrid>
        <w:gridCol w:w="3225"/>
        <w:gridCol w:w="6255"/>
      </w:tblGrid>
      <w:tr w:rsidR="6DFE736F" w:rsidTr="6DFE736F" w14:paraId="56341D9F">
        <w:trPr>
          <w:trHeight w:val="300"/>
        </w:trPr>
        <w:tc>
          <w:tcPr>
            <w:tcW w:w="3225" w:type="dxa"/>
            <w:tcBorders>
              <w:top w:val="single" w:color="000000" w:themeColor="text1" w:sz="8"/>
              <w:left w:val="single" w:color="000000" w:themeColor="text1" w:sz="8"/>
              <w:bottom w:val="single" w:color="000000" w:themeColor="text1" w:sz="8"/>
              <w:right w:val="single" w:color="000000" w:themeColor="text1" w:sz="8"/>
            </w:tcBorders>
            <w:shd w:val="clear" w:color="auto" w:fill="DAE8F8"/>
            <w:tcMar>
              <w:top w:w="100" w:type="dxa"/>
              <w:left w:w="100" w:type="dxa"/>
              <w:bottom w:w="100" w:type="dxa"/>
              <w:right w:w="100" w:type="dxa"/>
            </w:tcMar>
            <w:vAlign w:val="top"/>
          </w:tcPr>
          <w:p w:rsidR="6DFE736F" w:rsidP="6DFE736F" w:rsidRDefault="6DFE736F" w14:paraId="563660AF" w14:textId="2F4B9A25">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A</w:t>
            </w:r>
            <w:r w:rsidRPr="6DFE736F" w:rsidR="6DFE736F">
              <w:rPr>
                <w:rFonts w:ascii="Calibri" w:hAnsi="Calibri" w:eastAsia="Calibri" w:cs="Calibri"/>
                <w:b w:val="1"/>
                <w:bCs w:val="1"/>
                <w:color w:val="000000" w:themeColor="text1" w:themeTint="FF" w:themeShade="FF"/>
                <w:sz w:val="24"/>
                <w:szCs w:val="24"/>
              </w:rPr>
              <w:t>pplication Review</w:t>
            </w:r>
            <w:r w:rsidRPr="6DFE736F" w:rsidR="6DFE736F">
              <w:rPr>
                <w:rFonts w:ascii="Calibri" w:hAnsi="Calibri" w:eastAsia="Calibri" w:cs="Calibri"/>
                <w:b w:val="1"/>
                <w:bCs w:val="1"/>
                <w:color w:val="000000" w:themeColor="text1" w:themeTint="FF" w:themeShade="FF"/>
                <w:sz w:val="24"/>
                <w:szCs w:val="24"/>
              </w:rPr>
              <w:t xml:space="preserve"> A</w:t>
            </w:r>
            <w:r w:rsidRPr="6DFE736F" w:rsidR="6DFE736F">
              <w:rPr>
                <w:rFonts w:ascii="Calibri" w:hAnsi="Calibri" w:eastAsia="Calibri" w:cs="Calibri"/>
                <w:b w:val="1"/>
                <w:bCs w:val="1"/>
                <w:color w:val="000000" w:themeColor="text1" w:themeTint="FF" w:themeShade="FF"/>
                <w:sz w:val="24"/>
                <w:szCs w:val="24"/>
              </w:rPr>
              <w:t>reas</w:t>
            </w:r>
          </w:p>
        </w:tc>
        <w:tc>
          <w:tcPr>
            <w:tcW w:w="6255" w:type="dxa"/>
            <w:tcBorders>
              <w:top w:val="single" w:color="000000" w:themeColor="text1" w:sz="8"/>
              <w:left w:val="single" w:color="000000" w:themeColor="text1" w:sz="8"/>
              <w:bottom w:val="single" w:color="000000" w:themeColor="text1" w:sz="8"/>
              <w:right w:val="single" w:color="000000" w:themeColor="text1" w:sz="8"/>
            </w:tcBorders>
            <w:shd w:val="clear" w:color="auto" w:fill="DAE8F8"/>
            <w:tcMar>
              <w:top w:w="100" w:type="dxa"/>
              <w:left w:w="100" w:type="dxa"/>
              <w:bottom w:w="100" w:type="dxa"/>
              <w:right w:w="100" w:type="dxa"/>
            </w:tcMar>
            <w:vAlign w:val="top"/>
          </w:tcPr>
          <w:p w:rsidR="6DFE736F" w:rsidP="6DFE736F" w:rsidRDefault="6DFE736F" w14:paraId="23C3F90D" w14:textId="62C2E49A">
            <w:pPr>
              <w:pStyle w:val="Normal"/>
              <w:suppressLineNumbers w:val="0"/>
              <w:bidi w:val="0"/>
              <w:spacing w:before="0" w:beforeAutospacing="off" w:after="160" w:afterAutospacing="off"/>
            </w:pPr>
            <w:r w:rsidRPr="6DFE736F" w:rsidR="6DFE736F">
              <w:rPr>
                <w:rFonts w:ascii="Calibri" w:hAnsi="Calibri" w:eastAsia="Calibri" w:cs="Calibri"/>
                <w:b w:val="1"/>
                <w:bCs w:val="1"/>
                <w:color w:val="000000" w:themeColor="text1" w:themeTint="FF" w:themeShade="FF"/>
                <w:sz w:val="24"/>
                <w:szCs w:val="24"/>
              </w:rPr>
              <w:t>Application Review</w:t>
            </w:r>
            <w:r w:rsidRPr="6DFE736F" w:rsidR="6DFE736F">
              <w:rPr>
                <w:rFonts w:ascii="Calibri" w:hAnsi="Calibri" w:eastAsia="Calibri" w:cs="Calibri"/>
                <w:b w:val="1"/>
                <w:bCs w:val="1"/>
                <w:color w:val="000000" w:themeColor="text1" w:themeTint="FF" w:themeShade="FF"/>
                <w:sz w:val="24"/>
                <w:szCs w:val="24"/>
              </w:rPr>
              <w:t xml:space="preserve"> </w:t>
            </w:r>
            <w:r w:rsidRPr="6DFE736F" w:rsidR="6DFE736F">
              <w:rPr>
                <w:rFonts w:ascii="Calibri" w:hAnsi="Calibri" w:eastAsia="Calibri" w:cs="Calibri"/>
                <w:b w:val="1"/>
                <w:bCs w:val="1"/>
                <w:color w:val="000000" w:themeColor="text1" w:themeTint="FF" w:themeShade="FF"/>
                <w:sz w:val="24"/>
                <w:szCs w:val="24"/>
              </w:rPr>
              <w:t>C</w:t>
            </w:r>
            <w:r w:rsidRPr="6DFE736F" w:rsidR="6DFE736F">
              <w:rPr>
                <w:rFonts w:ascii="Calibri" w:hAnsi="Calibri" w:eastAsia="Calibri" w:cs="Calibri"/>
                <w:b w:val="1"/>
                <w:bCs w:val="1"/>
                <w:color w:val="000000" w:themeColor="text1" w:themeTint="FF" w:themeShade="FF"/>
                <w:sz w:val="24"/>
                <w:szCs w:val="24"/>
              </w:rPr>
              <w:t>riteria</w:t>
            </w:r>
          </w:p>
        </w:tc>
      </w:tr>
      <w:tr w:rsidR="6DFE736F" w:rsidTr="6DFE736F" w14:paraId="42BABDF7">
        <w:trPr>
          <w:trHeight w:val="15"/>
        </w:trPr>
        <w:tc>
          <w:tcPr>
            <w:tcW w:w="32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47B6766A" w14:textId="4E00BFB7">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 xml:space="preserve">Area 1: </w:t>
            </w:r>
          </w:p>
          <w:p w:rsidR="6DFE736F" w:rsidP="6DFE736F" w:rsidRDefault="6DFE736F" w14:paraId="11FB5621" w14:textId="6CD4A16A">
            <w:pPr>
              <w:pStyle w:val="Normal"/>
              <w:suppressLineNumbers w:val="0"/>
              <w:bidi w:val="0"/>
              <w:spacing w:before="0" w:beforeAutospacing="off" w:after="160" w:afterAutospacing="off" w:line="279" w:lineRule="auto"/>
              <w:ind w:left="0" w:right="0"/>
              <w:jc w:val="left"/>
              <w:rPr>
                <w:rFonts w:ascii="Calibri" w:hAnsi="Calibri" w:eastAsia="Calibri" w:cs="Calibri"/>
                <w:b w:val="1"/>
                <w:bCs w:val="1"/>
                <w:color w:val="000000" w:themeColor="text1" w:themeTint="FF" w:themeShade="FF"/>
                <w:sz w:val="24"/>
                <w:szCs w:val="24"/>
              </w:rPr>
            </w:pPr>
            <w:r w:rsidRPr="6DFE736F" w:rsidR="6DFE736F">
              <w:rPr>
                <w:rFonts w:ascii="Calibri" w:hAnsi="Calibri" w:eastAsia="Calibri" w:cs="Calibri"/>
                <w:b w:val="1"/>
                <w:bCs w:val="1"/>
                <w:color w:val="000000" w:themeColor="text1" w:themeTint="FF" w:themeShade="FF"/>
                <w:sz w:val="24"/>
                <w:szCs w:val="24"/>
              </w:rPr>
              <w:t>S</w:t>
            </w:r>
            <w:r w:rsidRPr="6DFE736F" w:rsidR="6DFE736F">
              <w:rPr>
                <w:rFonts w:ascii="Calibri" w:hAnsi="Calibri" w:eastAsia="Calibri" w:cs="Calibri"/>
                <w:b w:val="1"/>
                <w:bCs w:val="1"/>
                <w:color w:val="000000" w:themeColor="text1" w:themeTint="FF" w:themeShade="FF"/>
                <w:sz w:val="24"/>
                <w:szCs w:val="24"/>
              </w:rPr>
              <w:t>elf-identifies as Afr</w:t>
            </w:r>
            <w:r w:rsidRPr="6DFE736F" w:rsidR="6DFE736F">
              <w:rPr>
                <w:rFonts w:ascii="Calibri" w:hAnsi="Calibri" w:eastAsia="Calibri" w:cs="Calibri"/>
                <w:b w:val="1"/>
                <w:bCs w:val="1"/>
                <w:color w:val="000000" w:themeColor="text1" w:themeTint="FF" w:themeShade="FF"/>
                <w:sz w:val="24"/>
                <w:szCs w:val="24"/>
              </w:rPr>
              <w:t>ican, Caribbean, and/or Black</w:t>
            </w:r>
          </w:p>
        </w:tc>
        <w:tc>
          <w:tcPr>
            <w:tcW w:w="625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18D4C100" w14:textId="71084499">
            <w:pPr>
              <w:pStyle w:val="ListParagraph"/>
              <w:numPr>
                <w:ilvl w:val="0"/>
                <w:numId w:val="1"/>
              </w:numPr>
              <w:suppressLineNumbers w:val="0"/>
              <w:bidi w:val="0"/>
              <w:spacing w:before="0" w:beforeAutospacing="off" w:after="0" w:afterAutospacing="off" w:line="279" w:lineRule="auto"/>
              <w:ind w:left="720" w:right="0" w:hanging="360"/>
              <w:jc w:val="left"/>
              <w:rPr>
                <w:rFonts w:ascii="Calibri" w:hAnsi="Calibri" w:eastAsia="Calibri" w:cs="Calibri"/>
                <w:color w:val="000000" w:themeColor="text1" w:themeTint="FF" w:themeShade="FF"/>
                <w:sz w:val="24"/>
                <w:szCs w:val="24"/>
              </w:rPr>
            </w:pPr>
            <w:r w:rsidRPr="6DFE736F" w:rsidR="6DFE736F">
              <w:rPr>
                <w:rFonts w:ascii="Calibri" w:hAnsi="Calibri" w:eastAsia="Calibri" w:cs="Calibri"/>
                <w:color w:val="000000" w:themeColor="text1" w:themeTint="FF" w:themeShade="FF"/>
                <w:sz w:val="24"/>
                <w:szCs w:val="24"/>
              </w:rPr>
              <w:t>Applicant notes their identity as African, Caribbean, and/or Black</w:t>
            </w:r>
            <w:r w:rsidRPr="6DFE736F" w:rsidR="6DFE736F">
              <w:rPr>
                <w:rFonts w:ascii="Calibri" w:hAnsi="Calibri" w:eastAsia="Calibri" w:cs="Calibri"/>
                <w:color w:val="000000" w:themeColor="text1" w:themeTint="FF" w:themeShade="FF"/>
                <w:sz w:val="24"/>
                <w:szCs w:val="24"/>
              </w:rPr>
              <w:t>.</w:t>
            </w:r>
            <w:r w:rsidRPr="6DFE736F" w:rsidR="6DFE736F">
              <w:rPr>
                <w:rFonts w:ascii="Calibri" w:hAnsi="Calibri" w:eastAsia="Calibri" w:cs="Calibri"/>
                <w:color w:val="000000" w:themeColor="text1" w:themeTint="FF" w:themeShade="FF"/>
                <w:sz w:val="24"/>
                <w:szCs w:val="24"/>
              </w:rPr>
              <w:t xml:space="preserve"> </w:t>
            </w:r>
            <w:r w:rsidRPr="6DFE736F" w:rsidR="6DFE736F">
              <w:rPr>
                <w:rFonts w:ascii="Calibri" w:hAnsi="Calibri" w:eastAsia="Calibri" w:cs="Calibri"/>
                <w:color w:val="000000" w:themeColor="text1" w:themeTint="FF" w:themeShade="FF"/>
                <w:sz w:val="24"/>
                <w:szCs w:val="24"/>
              </w:rPr>
              <w:t>The 1-5 rating scale does not apply; applicants either meet or do not meet this criterion</w:t>
            </w:r>
            <w:r w:rsidRPr="6DFE736F" w:rsidR="6DFE736F">
              <w:rPr>
                <w:rFonts w:ascii="Calibri" w:hAnsi="Calibri" w:eastAsia="Calibri" w:cs="Calibri"/>
                <w:color w:val="000000" w:themeColor="text1" w:themeTint="FF" w:themeShade="FF"/>
                <w:sz w:val="24"/>
                <w:szCs w:val="24"/>
              </w:rPr>
              <w:t>.</w:t>
            </w:r>
          </w:p>
        </w:tc>
      </w:tr>
      <w:tr w:rsidR="6DFE736F" w:rsidTr="6DFE736F" w14:paraId="36843A49">
        <w:trPr>
          <w:trHeight w:val="15"/>
        </w:trPr>
        <w:tc>
          <w:tcPr>
            <w:tcW w:w="32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03107865" w14:textId="6AE16C11">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 xml:space="preserve">Area 2: </w:t>
            </w:r>
          </w:p>
          <w:p w:rsidR="6DFE736F" w:rsidP="6DFE736F" w:rsidRDefault="6DFE736F" w14:paraId="2B203CAC" w14:textId="72DDB7E8">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L</w:t>
            </w:r>
            <w:r w:rsidRPr="6DFE736F" w:rsidR="6DFE736F">
              <w:rPr>
                <w:rFonts w:ascii="Calibri" w:hAnsi="Calibri" w:eastAsia="Calibri" w:cs="Calibri"/>
                <w:b w:val="1"/>
                <w:bCs w:val="1"/>
                <w:color w:val="000000" w:themeColor="text1" w:themeTint="FF" w:themeShade="FF"/>
                <w:sz w:val="24"/>
                <w:szCs w:val="24"/>
              </w:rPr>
              <w:t>ived experience of being racialized as Black</w:t>
            </w:r>
          </w:p>
        </w:tc>
        <w:tc>
          <w:tcPr>
            <w:tcW w:w="625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799624B8" w14:textId="4B04C80F">
            <w:pPr>
              <w:pStyle w:val="ListParagraph"/>
              <w:numPr>
                <w:ilvl w:val="0"/>
                <w:numId w:val="2"/>
              </w:numPr>
              <w:suppressLineNumbers w:val="0"/>
              <w:tabs>
                <w:tab w:val="left" w:leader="none" w:pos="0"/>
                <w:tab w:val="left" w:leader="none" w:pos="720"/>
              </w:tabs>
              <w:bidi w:val="0"/>
              <w:spacing w:before="0" w:beforeAutospacing="off" w:after="0" w:afterAutospacing="off" w:line="279" w:lineRule="auto"/>
              <w:ind w:left="720" w:right="0" w:hanging="360"/>
              <w:jc w:val="left"/>
              <w:rPr>
                <w:rFonts w:ascii="Calibri" w:hAnsi="Calibri" w:eastAsia="Calibri" w:cs="Calibri"/>
                <w:color w:val="000000" w:themeColor="text1" w:themeTint="FF" w:themeShade="FF"/>
                <w:sz w:val="24"/>
                <w:szCs w:val="24"/>
              </w:rPr>
            </w:pPr>
            <w:r w:rsidRPr="6DFE736F" w:rsidR="6DFE736F">
              <w:rPr>
                <w:rFonts w:ascii="Calibri" w:hAnsi="Calibri" w:eastAsia="Calibri" w:cs="Calibri"/>
                <w:color w:val="000000" w:themeColor="text1" w:themeTint="FF" w:themeShade="FF"/>
                <w:sz w:val="24"/>
                <w:szCs w:val="24"/>
              </w:rPr>
              <w:t>Applicant d</w:t>
            </w:r>
            <w:r w:rsidRPr="6DFE736F" w:rsidR="6DFE736F">
              <w:rPr>
                <w:rFonts w:ascii="Calibri" w:hAnsi="Calibri" w:eastAsia="Calibri" w:cs="Calibri"/>
                <w:color w:val="000000" w:themeColor="text1" w:themeTint="FF" w:themeShade="FF"/>
                <w:sz w:val="24"/>
                <w:szCs w:val="24"/>
              </w:rPr>
              <w:t>escribes lived experience</w:t>
            </w:r>
            <w:r w:rsidRPr="6DFE736F" w:rsidR="6DFE736F">
              <w:rPr>
                <w:rFonts w:ascii="Calibri" w:hAnsi="Calibri" w:eastAsia="Calibri" w:cs="Calibri"/>
                <w:color w:val="000000" w:themeColor="text1" w:themeTint="FF" w:themeShade="FF"/>
                <w:sz w:val="24"/>
                <w:szCs w:val="24"/>
              </w:rPr>
              <w:t>s in connection to their identity as African, Caribbean, and/or Black</w:t>
            </w:r>
            <w:r w:rsidRPr="6DFE736F" w:rsidR="6DFE736F">
              <w:rPr>
                <w:rFonts w:ascii="Calibri" w:hAnsi="Calibri" w:eastAsia="Calibri" w:cs="Calibri"/>
                <w:color w:val="000000" w:themeColor="text1" w:themeTint="FF" w:themeShade="FF"/>
                <w:sz w:val="24"/>
                <w:szCs w:val="24"/>
              </w:rPr>
              <w:t xml:space="preserve">, </w:t>
            </w:r>
            <w:r w:rsidRPr="6DFE736F" w:rsidR="6DFE736F">
              <w:rPr>
                <w:rFonts w:ascii="Calibri" w:hAnsi="Calibri" w:eastAsia="Calibri" w:cs="Calibri"/>
                <w:color w:val="000000" w:themeColor="text1" w:themeTint="FF" w:themeShade="FF"/>
                <w:sz w:val="24"/>
                <w:szCs w:val="24"/>
              </w:rPr>
              <w:t xml:space="preserve">with reference to </w:t>
            </w:r>
            <w:r w:rsidRPr="6DFE736F" w:rsidR="6DFE736F">
              <w:rPr>
                <w:rFonts w:ascii="Calibri" w:hAnsi="Calibri" w:eastAsia="Calibri" w:cs="Calibri"/>
                <w:color w:val="000000" w:themeColor="text1" w:themeTint="FF" w:themeShade="FF"/>
                <w:sz w:val="24"/>
                <w:szCs w:val="24"/>
              </w:rPr>
              <w:t>impact and</w:t>
            </w:r>
            <w:r w:rsidRPr="6DFE736F" w:rsidR="6DFE736F">
              <w:rPr>
                <w:rFonts w:ascii="Calibri" w:hAnsi="Calibri" w:eastAsia="Calibri" w:cs="Calibri"/>
                <w:color w:val="000000" w:themeColor="text1" w:themeTint="FF" w:themeShade="FF"/>
                <w:sz w:val="24"/>
                <w:szCs w:val="24"/>
              </w:rPr>
              <w:t xml:space="preserve"> how this shapes their lens</w:t>
            </w:r>
            <w:r w:rsidRPr="6DFE736F" w:rsidR="6DFE736F">
              <w:rPr>
                <w:rFonts w:ascii="Calibri" w:hAnsi="Calibri" w:eastAsia="Calibri" w:cs="Calibri"/>
                <w:color w:val="000000" w:themeColor="text1" w:themeTint="FF" w:themeShade="FF"/>
                <w:sz w:val="24"/>
                <w:szCs w:val="24"/>
              </w:rPr>
              <w:t>.</w:t>
            </w:r>
          </w:p>
        </w:tc>
      </w:tr>
      <w:tr w:rsidR="6DFE736F" w:rsidTr="6DFE736F" w14:paraId="64260D27">
        <w:trPr>
          <w:trHeight w:val="15"/>
        </w:trPr>
        <w:tc>
          <w:tcPr>
            <w:tcW w:w="32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253C977E" w14:textId="4D73ACC7">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 xml:space="preserve">Area 3: </w:t>
            </w:r>
          </w:p>
          <w:p w:rsidR="6DFE736F" w:rsidP="6DFE736F" w:rsidRDefault="6DFE736F" w14:paraId="370C044B" w14:textId="0071B422">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Demonstrated</w:t>
            </w:r>
            <w:r w:rsidRPr="6DFE736F" w:rsidR="6DFE736F">
              <w:rPr>
                <w:rFonts w:ascii="Calibri" w:hAnsi="Calibri" w:eastAsia="Calibri" w:cs="Calibri"/>
                <w:b w:val="1"/>
                <w:bCs w:val="1"/>
                <w:color w:val="000000" w:themeColor="text1" w:themeTint="FF" w:themeShade="FF"/>
                <w:sz w:val="24"/>
                <w:szCs w:val="24"/>
              </w:rPr>
              <w:t xml:space="preserve"> </w:t>
            </w:r>
            <w:r w:rsidRPr="6DFE736F" w:rsidR="6DFE736F">
              <w:rPr>
                <w:rFonts w:ascii="Calibri" w:hAnsi="Calibri" w:eastAsia="Calibri" w:cs="Calibri"/>
                <w:b w:val="1"/>
                <w:bCs w:val="1"/>
                <w:color w:val="000000" w:themeColor="text1" w:themeTint="FF" w:themeShade="FF"/>
                <w:sz w:val="24"/>
                <w:szCs w:val="24"/>
              </w:rPr>
              <w:t xml:space="preserve">knowledge of the Scarborough Charter </w:t>
            </w:r>
          </w:p>
        </w:tc>
        <w:tc>
          <w:tcPr>
            <w:tcW w:w="625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6BDA2338" w14:textId="453DCF66">
            <w:pPr>
              <w:pStyle w:val="ListParagraph"/>
              <w:numPr>
                <w:ilvl w:val="0"/>
                <w:numId w:val="3"/>
              </w:numPr>
              <w:tabs>
                <w:tab w:val="left" w:leader="none" w:pos="0"/>
                <w:tab w:val="left" w:leader="none" w:pos="720"/>
              </w:tabs>
              <w:spacing w:before="0" w:beforeAutospacing="off" w:after="0" w:afterAutospacing="off"/>
              <w:rPr>
                <w:rFonts w:ascii="Calibri" w:hAnsi="Calibri" w:eastAsia="Calibri" w:cs="Calibri"/>
                <w:color w:val="000000" w:themeColor="text1" w:themeTint="FF" w:themeShade="FF"/>
                <w:sz w:val="24"/>
                <w:szCs w:val="24"/>
              </w:rPr>
            </w:pPr>
            <w:r w:rsidRPr="6DFE736F" w:rsidR="6DFE736F">
              <w:rPr>
                <w:rFonts w:ascii="Calibri" w:hAnsi="Calibri" w:eastAsia="Calibri" w:cs="Calibri"/>
                <w:color w:val="000000" w:themeColor="text1" w:themeTint="FF" w:themeShade="FF"/>
                <w:sz w:val="24"/>
                <w:szCs w:val="24"/>
              </w:rPr>
              <w:t>A</w:t>
            </w:r>
            <w:r w:rsidRPr="6DFE736F" w:rsidR="6DFE736F">
              <w:rPr>
                <w:rFonts w:ascii="Calibri" w:hAnsi="Calibri" w:eastAsia="Calibri" w:cs="Calibri"/>
                <w:color w:val="000000" w:themeColor="text1" w:themeTint="FF" w:themeShade="FF"/>
                <w:sz w:val="24"/>
                <w:szCs w:val="24"/>
              </w:rPr>
              <w:t>pplicant a</w:t>
            </w:r>
            <w:r w:rsidRPr="6DFE736F" w:rsidR="6DFE736F">
              <w:rPr>
                <w:rFonts w:ascii="Calibri" w:hAnsi="Calibri" w:eastAsia="Calibri" w:cs="Calibri"/>
                <w:color w:val="000000" w:themeColor="text1" w:themeTint="FF" w:themeShade="FF"/>
                <w:sz w:val="24"/>
                <w:szCs w:val="24"/>
              </w:rPr>
              <w:t xml:space="preserve">rticulates understanding of </w:t>
            </w:r>
            <w:r w:rsidRPr="6DFE736F" w:rsidR="6DFE736F">
              <w:rPr>
                <w:rFonts w:ascii="Calibri" w:hAnsi="Calibri" w:eastAsia="Calibri" w:cs="Calibri"/>
                <w:color w:val="000000" w:themeColor="text1" w:themeTint="FF" w:themeShade="FF"/>
                <w:sz w:val="24"/>
                <w:szCs w:val="24"/>
              </w:rPr>
              <w:t>the Scarborough Charter principles and actions</w:t>
            </w:r>
            <w:r w:rsidRPr="6DFE736F" w:rsidR="6DFE736F">
              <w:rPr>
                <w:rFonts w:ascii="Calibri" w:hAnsi="Calibri" w:eastAsia="Calibri" w:cs="Calibri"/>
                <w:color w:val="000000" w:themeColor="text1" w:themeTint="FF" w:themeShade="FF"/>
                <w:sz w:val="24"/>
                <w:szCs w:val="24"/>
              </w:rPr>
              <w:t xml:space="preserve"> for addressing Anti-Black Racism</w:t>
            </w:r>
            <w:r w:rsidRPr="6DFE736F" w:rsidR="6DFE736F">
              <w:rPr>
                <w:rFonts w:ascii="Calibri" w:hAnsi="Calibri" w:eastAsia="Calibri" w:cs="Calibri"/>
                <w:color w:val="000000" w:themeColor="text1" w:themeTint="FF" w:themeShade="FF"/>
                <w:sz w:val="24"/>
                <w:szCs w:val="24"/>
              </w:rPr>
              <w:t>.</w:t>
            </w:r>
          </w:p>
          <w:p w:rsidR="6DFE736F" w:rsidP="6DFE736F" w:rsidRDefault="6DFE736F" w14:paraId="29BCCDAF" w14:textId="2BFC0445">
            <w:pPr>
              <w:pStyle w:val="Normal"/>
              <w:tabs>
                <w:tab w:val="left" w:leader="none" w:pos="0"/>
                <w:tab w:val="left" w:leader="none" w:pos="720"/>
              </w:tabs>
              <w:spacing w:before="0" w:beforeAutospacing="off" w:after="0" w:afterAutospacing="off"/>
              <w:rPr>
                <w:rFonts w:ascii="Calibri" w:hAnsi="Calibri" w:eastAsia="Calibri" w:cs="Calibri"/>
                <w:color w:val="000000" w:themeColor="text1" w:themeTint="FF" w:themeShade="FF"/>
                <w:sz w:val="24"/>
                <w:szCs w:val="24"/>
              </w:rPr>
            </w:pPr>
          </w:p>
        </w:tc>
      </w:tr>
      <w:tr w:rsidR="6DFE736F" w:rsidTr="6DFE736F" w14:paraId="6E7470DC">
        <w:trPr>
          <w:trHeight w:val="15"/>
        </w:trPr>
        <w:tc>
          <w:tcPr>
            <w:tcW w:w="32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7C1DB437" w14:textId="17291CE0">
            <w:pPr>
              <w:pStyle w:val="Normal"/>
              <w:suppressLineNumbers w:val="0"/>
              <w:bidi w:val="0"/>
              <w:spacing w:before="0" w:beforeAutospacing="off" w:after="160" w:afterAutospacing="off"/>
            </w:pPr>
            <w:r w:rsidRPr="6DFE736F" w:rsidR="6DFE736F">
              <w:rPr>
                <w:rFonts w:ascii="Calibri" w:hAnsi="Calibri" w:eastAsia="Calibri" w:cs="Calibri"/>
                <w:b w:val="1"/>
                <w:bCs w:val="1"/>
                <w:color w:val="000000" w:themeColor="text1" w:themeTint="FF" w:themeShade="FF"/>
                <w:sz w:val="24"/>
                <w:szCs w:val="24"/>
              </w:rPr>
              <w:t xml:space="preserve">Area </w:t>
            </w:r>
            <w:r w:rsidRPr="6DFE736F" w:rsidR="6DFE736F">
              <w:rPr>
                <w:rFonts w:ascii="Calibri" w:hAnsi="Calibri" w:eastAsia="Calibri" w:cs="Calibri"/>
                <w:b w:val="1"/>
                <w:bCs w:val="1"/>
                <w:color w:val="000000" w:themeColor="text1" w:themeTint="FF" w:themeShade="FF"/>
                <w:sz w:val="24"/>
                <w:szCs w:val="24"/>
              </w:rPr>
              <w:t>4</w:t>
            </w:r>
            <w:r w:rsidRPr="6DFE736F" w:rsidR="6DFE736F">
              <w:rPr>
                <w:rFonts w:ascii="Calibri" w:hAnsi="Calibri" w:eastAsia="Calibri" w:cs="Calibri"/>
                <w:b w:val="1"/>
                <w:bCs w:val="1"/>
                <w:color w:val="000000" w:themeColor="text1" w:themeTint="FF" w:themeShade="FF"/>
                <w:sz w:val="24"/>
                <w:szCs w:val="24"/>
              </w:rPr>
              <w:t xml:space="preserve">: </w:t>
            </w:r>
          </w:p>
          <w:p w:rsidR="6DFE736F" w:rsidP="6DFE736F" w:rsidRDefault="6DFE736F" w14:paraId="7416BABF" w14:textId="3886F977">
            <w:pPr>
              <w:pStyle w:val="Normal"/>
              <w:suppressLineNumbers w:val="0"/>
              <w:bidi w:val="0"/>
              <w:spacing w:before="0" w:beforeAutospacing="off" w:after="160" w:afterAutospacing="off"/>
              <w:rPr>
                <w:rFonts w:ascii="Calibri" w:hAnsi="Calibri" w:eastAsia="Calibri" w:cs="Calibri"/>
                <w:b w:val="1"/>
                <w:bCs w:val="1"/>
                <w:color w:val="000000" w:themeColor="text1" w:themeTint="FF" w:themeShade="FF"/>
                <w:sz w:val="24"/>
                <w:szCs w:val="24"/>
              </w:rPr>
            </w:pPr>
            <w:r w:rsidRPr="6DFE736F" w:rsidR="6DFE736F">
              <w:rPr>
                <w:rFonts w:ascii="Calibri" w:hAnsi="Calibri" w:eastAsia="Calibri" w:cs="Calibri"/>
                <w:b w:val="1"/>
                <w:bCs w:val="1"/>
                <w:color w:val="000000" w:themeColor="text1" w:themeTint="FF" w:themeShade="FF"/>
                <w:sz w:val="24"/>
                <w:szCs w:val="24"/>
              </w:rPr>
              <w:t>Demonstrated</w:t>
            </w:r>
            <w:r w:rsidRPr="6DFE736F" w:rsidR="6DFE736F">
              <w:rPr>
                <w:rFonts w:ascii="Calibri" w:hAnsi="Calibri" w:eastAsia="Calibri" w:cs="Calibri"/>
                <w:b w:val="1"/>
                <w:bCs w:val="1"/>
                <w:color w:val="000000" w:themeColor="text1" w:themeTint="FF" w:themeShade="FF"/>
                <w:sz w:val="24"/>
                <w:szCs w:val="24"/>
              </w:rPr>
              <w:t xml:space="preserve"> </w:t>
            </w:r>
            <w:r w:rsidRPr="6DFE736F" w:rsidR="6DFE736F">
              <w:rPr>
                <w:rFonts w:ascii="Calibri" w:hAnsi="Calibri" w:eastAsia="Calibri" w:cs="Calibri"/>
                <w:b w:val="1"/>
                <w:bCs w:val="1"/>
                <w:color w:val="000000" w:themeColor="text1" w:themeTint="FF" w:themeShade="FF"/>
                <w:sz w:val="24"/>
                <w:szCs w:val="24"/>
              </w:rPr>
              <w:t>relevant knowledge</w:t>
            </w:r>
            <w:r w:rsidRPr="6DFE736F" w:rsidR="6DFE736F">
              <w:rPr>
                <w:rFonts w:ascii="Calibri" w:hAnsi="Calibri" w:eastAsia="Calibri" w:cs="Calibri"/>
                <w:b w:val="1"/>
                <w:bCs w:val="1"/>
                <w:color w:val="000000" w:themeColor="text1" w:themeTint="FF" w:themeShade="FF"/>
                <w:sz w:val="24"/>
                <w:szCs w:val="24"/>
              </w:rPr>
              <w:t xml:space="preserve">, skills, and </w:t>
            </w:r>
            <w:r w:rsidRPr="6DFE736F" w:rsidR="6DFE736F">
              <w:rPr>
                <w:rFonts w:ascii="Calibri" w:hAnsi="Calibri" w:eastAsia="Calibri" w:cs="Calibri"/>
                <w:b w:val="1"/>
                <w:bCs w:val="1"/>
                <w:color w:val="000000" w:themeColor="text1" w:themeTint="FF" w:themeShade="FF"/>
                <w:sz w:val="24"/>
                <w:szCs w:val="24"/>
              </w:rPr>
              <w:t>experiences</w:t>
            </w:r>
            <w:r w:rsidRPr="6DFE736F" w:rsidR="6DFE736F">
              <w:rPr>
                <w:rFonts w:ascii="Calibri" w:hAnsi="Calibri" w:eastAsia="Calibri" w:cs="Calibri"/>
                <w:b w:val="1"/>
                <w:bCs w:val="1"/>
                <w:color w:val="000000" w:themeColor="text1" w:themeTint="FF" w:themeShade="FF"/>
                <w:sz w:val="24"/>
                <w:szCs w:val="24"/>
              </w:rPr>
              <w:t xml:space="preserve"> </w:t>
            </w:r>
          </w:p>
        </w:tc>
        <w:tc>
          <w:tcPr>
            <w:tcW w:w="625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26CEDEFE" w14:textId="54581F3C">
            <w:pPr>
              <w:pStyle w:val="ListParagraph"/>
              <w:numPr>
                <w:ilvl w:val="0"/>
                <w:numId w:val="5"/>
              </w:numPr>
              <w:suppressLineNumbers w:val="0"/>
              <w:tabs>
                <w:tab w:val="left" w:leader="none" w:pos="0"/>
                <w:tab w:val="left" w:leader="none" w:pos="720"/>
              </w:tabs>
              <w:bidi w:val="0"/>
              <w:spacing w:before="0" w:beforeAutospacing="off" w:after="0" w:afterAutospacing="off" w:line="279" w:lineRule="auto"/>
              <w:ind w:left="720" w:right="0" w:hanging="360"/>
              <w:jc w:val="left"/>
              <w:rPr>
                <w:rFonts w:ascii="Calibri" w:hAnsi="Calibri" w:eastAsia="Calibri" w:cs="Calibri"/>
                <w:color w:val="000000" w:themeColor="text1" w:themeTint="FF" w:themeShade="FF"/>
                <w:sz w:val="24"/>
                <w:szCs w:val="24"/>
              </w:rPr>
            </w:pPr>
            <w:r w:rsidRPr="6DFE736F" w:rsidR="6DFE736F">
              <w:rPr>
                <w:rFonts w:ascii="Calibri" w:hAnsi="Calibri" w:eastAsia="Calibri" w:cs="Calibri"/>
                <w:color w:val="000000" w:themeColor="text1" w:themeTint="FF" w:themeShade="FF"/>
                <w:sz w:val="24"/>
                <w:szCs w:val="24"/>
              </w:rPr>
              <w:t>Applicant shares/lists experiences with supporting and advancing discussions, strategies, and decisions as part of a group with a focused mandat</w:t>
            </w:r>
            <w:r w:rsidRPr="6DFE736F" w:rsidR="680677DE">
              <w:rPr>
                <w:rFonts w:ascii="Calibri" w:hAnsi="Calibri" w:eastAsia="Calibri" w:cs="Calibri"/>
                <w:color w:val="000000" w:themeColor="text1" w:themeTint="FF" w:themeShade="FF"/>
                <w:sz w:val="24"/>
                <w:szCs w:val="24"/>
              </w:rPr>
              <w:t>e.</w:t>
            </w:r>
          </w:p>
          <w:p w:rsidR="680677DE" w:rsidP="6DFE736F" w:rsidRDefault="680677DE" w14:paraId="148CDB79" w14:textId="15E6E515">
            <w:pPr>
              <w:pStyle w:val="ListParagraph"/>
              <w:numPr>
                <w:ilvl w:val="0"/>
                <w:numId w:val="5"/>
              </w:numPr>
              <w:suppressLineNumbers w:val="0"/>
              <w:tabs>
                <w:tab w:val="left" w:leader="none" w:pos="0"/>
                <w:tab w:val="left" w:leader="none" w:pos="720"/>
              </w:tabs>
              <w:bidi w:val="0"/>
              <w:spacing w:before="0" w:beforeAutospacing="off" w:after="0" w:afterAutospacing="off" w:line="279" w:lineRule="auto"/>
              <w:ind w:left="720" w:right="0" w:hanging="360"/>
              <w:jc w:val="left"/>
              <w:rPr>
                <w:rFonts w:ascii="Calibri" w:hAnsi="Calibri" w:eastAsia="Calibri" w:cs="Calibri"/>
                <w:color w:val="000000" w:themeColor="text1" w:themeTint="FF" w:themeShade="FF"/>
                <w:sz w:val="24"/>
                <w:szCs w:val="24"/>
              </w:rPr>
            </w:pPr>
            <w:r w:rsidRPr="6DFE736F" w:rsidR="680677DE">
              <w:rPr>
                <w:rFonts w:ascii="Calibri" w:hAnsi="Calibri" w:eastAsia="Calibri" w:cs="Calibri"/>
                <w:color w:val="000000" w:themeColor="text1" w:themeTint="FF" w:themeShade="FF"/>
                <w:sz w:val="24"/>
                <w:szCs w:val="24"/>
              </w:rPr>
              <w:t>Applicant shares/lists experiences or interests in governance relevant to advancing Committee efforts</w:t>
            </w:r>
            <w:r w:rsidRPr="6DFE736F" w:rsidR="680677DE">
              <w:rPr>
                <w:rFonts w:ascii="Calibri" w:hAnsi="Calibri" w:eastAsia="Calibri" w:cs="Calibri"/>
                <w:color w:val="000000" w:themeColor="text1" w:themeTint="FF" w:themeShade="FF"/>
                <w:sz w:val="24"/>
                <w:szCs w:val="24"/>
              </w:rPr>
              <w:t>.</w:t>
            </w:r>
          </w:p>
        </w:tc>
      </w:tr>
      <w:tr w:rsidR="6DFE736F" w:rsidTr="6DFE736F" w14:paraId="247A9443">
        <w:trPr>
          <w:trHeight w:val="15"/>
        </w:trPr>
        <w:tc>
          <w:tcPr>
            <w:tcW w:w="322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05C5F072" w14:textId="7AC362CB">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 xml:space="preserve">Area </w:t>
            </w:r>
            <w:r w:rsidRPr="6DFE736F" w:rsidR="6DFE736F">
              <w:rPr>
                <w:rFonts w:ascii="Calibri" w:hAnsi="Calibri" w:eastAsia="Calibri" w:cs="Calibri"/>
                <w:b w:val="1"/>
                <w:bCs w:val="1"/>
                <w:color w:val="000000" w:themeColor="text1" w:themeTint="FF" w:themeShade="FF"/>
                <w:sz w:val="24"/>
                <w:szCs w:val="24"/>
              </w:rPr>
              <w:t>5</w:t>
            </w:r>
            <w:r w:rsidRPr="6DFE736F" w:rsidR="6DFE736F">
              <w:rPr>
                <w:rFonts w:ascii="Calibri" w:hAnsi="Calibri" w:eastAsia="Calibri" w:cs="Calibri"/>
                <w:b w:val="1"/>
                <w:bCs w:val="1"/>
                <w:color w:val="000000" w:themeColor="text1" w:themeTint="FF" w:themeShade="FF"/>
                <w:sz w:val="24"/>
                <w:szCs w:val="24"/>
              </w:rPr>
              <w:t xml:space="preserve">: </w:t>
            </w:r>
          </w:p>
          <w:p w:rsidR="6DFE736F" w:rsidP="6DFE736F" w:rsidRDefault="6DFE736F" w14:paraId="32A94175" w14:textId="3062FEC7">
            <w:pPr>
              <w:pStyle w:val="Normal"/>
              <w:suppressLineNumbers w:val="0"/>
              <w:bidi w:val="0"/>
              <w:spacing w:before="0" w:beforeAutospacing="off" w:after="160" w:afterAutospacing="off" w:line="279" w:lineRule="auto"/>
              <w:ind w:left="0" w:right="0"/>
              <w:jc w:val="left"/>
            </w:pPr>
            <w:r w:rsidRPr="6DFE736F" w:rsidR="6DFE736F">
              <w:rPr>
                <w:rFonts w:ascii="Calibri" w:hAnsi="Calibri" w:eastAsia="Calibri" w:cs="Calibri"/>
                <w:b w:val="1"/>
                <w:bCs w:val="1"/>
                <w:color w:val="000000" w:themeColor="text1" w:themeTint="FF" w:themeShade="FF"/>
                <w:sz w:val="24"/>
                <w:szCs w:val="24"/>
              </w:rPr>
              <w:t>Confirm</w:t>
            </w:r>
            <w:r w:rsidRPr="6DFE736F" w:rsidR="6DFE736F">
              <w:rPr>
                <w:rFonts w:ascii="Calibri" w:hAnsi="Calibri" w:eastAsia="Calibri" w:cs="Calibri"/>
                <w:b w:val="1"/>
                <w:bCs w:val="1"/>
                <w:color w:val="000000" w:themeColor="text1" w:themeTint="FF" w:themeShade="FF"/>
                <w:sz w:val="24"/>
                <w:szCs w:val="24"/>
              </w:rPr>
              <w:t xml:space="preserve">ed availability and </w:t>
            </w:r>
            <w:r w:rsidRPr="6DFE736F" w:rsidR="6DFE736F">
              <w:rPr>
                <w:rFonts w:ascii="Calibri" w:hAnsi="Calibri" w:eastAsia="Calibri" w:cs="Calibri"/>
                <w:b w:val="1"/>
                <w:bCs w:val="1"/>
                <w:color w:val="000000" w:themeColor="text1" w:themeTint="FF" w:themeShade="FF"/>
                <w:sz w:val="24"/>
                <w:szCs w:val="24"/>
              </w:rPr>
              <w:t>capacity</w:t>
            </w:r>
          </w:p>
        </w:tc>
        <w:tc>
          <w:tcPr>
            <w:tcW w:w="6255" w:type="dxa"/>
            <w:tcBorders>
              <w:top w:val="single" w:color="000000" w:themeColor="text1" w:sz="8"/>
              <w:left w:val="single" w:color="000000" w:themeColor="text1" w:sz="8"/>
              <w:bottom w:val="single" w:color="000000" w:themeColor="text1" w:sz="8"/>
              <w:right w:val="single" w:color="000000" w:themeColor="text1" w:sz="8"/>
            </w:tcBorders>
            <w:tcMar>
              <w:top w:w="100" w:type="dxa"/>
              <w:left w:w="100" w:type="dxa"/>
              <w:bottom w:w="100" w:type="dxa"/>
              <w:right w:w="100" w:type="dxa"/>
            </w:tcMar>
            <w:vAlign w:val="top"/>
          </w:tcPr>
          <w:p w:rsidR="6DFE736F" w:rsidP="6DFE736F" w:rsidRDefault="6DFE736F" w14:paraId="34FCB4C2" w14:textId="49648045">
            <w:pPr>
              <w:pStyle w:val="ListParagraph"/>
              <w:numPr>
                <w:ilvl w:val="0"/>
                <w:numId w:val="7"/>
              </w:numPr>
              <w:suppressLineNumbers w:val="0"/>
              <w:bidi w:val="0"/>
              <w:spacing w:before="0" w:beforeAutospacing="off" w:after="0" w:afterAutospacing="off" w:line="279" w:lineRule="auto"/>
              <w:ind w:left="720" w:right="0" w:hanging="360"/>
              <w:jc w:val="left"/>
              <w:rPr>
                <w:rFonts w:ascii="Calibri" w:hAnsi="Calibri" w:eastAsia="Calibri" w:cs="Calibri"/>
                <w:color w:val="000000" w:themeColor="text1" w:themeTint="FF" w:themeShade="FF"/>
                <w:sz w:val="24"/>
                <w:szCs w:val="24"/>
              </w:rPr>
            </w:pPr>
            <w:r w:rsidRPr="6DFE736F" w:rsidR="6DFE736F">
              <w:rPr>
                <w:rFonts w:ascii="Calibri" w:hAnsi="Calibri" w:eastAsia="Calibri" w:cs="Calibri"/>
                <w:color w:val="000000" w:themeColor="text1" w:themeTint="FF" w:themeShade="FF"/>
                <w:sz w:val="24"/>
                <w:szCs w:val="24"/>
              </w:rPr>
              <w:t>Applicant confirm</w:t>
            </w:r>
            <w:r w:rsidRPr="6DFE736F" w:rsidR="6DFE736F">
              <w:rPr>
                <w:rFonts w:ascii="Calibri" w:hAnsi="Calibri" w:eastAsia="Calibri" w:cs="Calibri"/>
                <w:color w:val="000000" w:themeColor="text1" w:themeTint="FF" w:themeShade="FF"/>
                <w:sz w:val="24"/>
                <w:szCs w:val="24"/>
              </w:rPr>
              <w:t>s</w:t>
            </w:r>
            <w:r w:rsidRPr="6DFE736F" w:rsidR="6DFE736F">
              <w:rPr>
                <w:rFonts w:ascii="Calibri" w:hAnsi="Calibri" w:eastAsia="Calibri" w:cs="Calibri"/>
                <w:color w:val="000000" w:themeColor="text1" w:themeTint="FF" w:themeShade="FF"/>
                <w:sz w:val="24"/>
                <w:szCs w:val="24"/>
              </w:rPr>
              <w:t xml:space="preserve"> availability and </w:t>
            </w:r>
            <w:r w:rsidRPr="6DFE736F" w:rsidR="6DFE736F">
              <w:rPr>
                <w:rFonts w:ascii="Calibri" w:hAnsi="Calibri" w:eastAsia="Calibri" w:cs="Calibri"/>
                <w:color w:val="000000" w:themeColor="text1" w:themeTint="FF" w:themeShade="FF"/>
                <w:sz w:val="24"/>
                <w:szCs w:val="24"/>
              </w:rPr>
              <w:t>capacity to</w:t>
            </w:r>
            <w:r w:rsidRPr="6DFE736F" w:rsidR="6DFE736F">
              <w:rPr>
                <w:rFonts w:ascii="Calibri" w:hAnsi="Calibri" w:eastAsia="Calibri" w:cs="Calibri"/>
                <w:color w:val="000000" w:themeColor="text1" w:themeTint="FF" w:themeShade="FF"/>
                <w:sz w:val="24"/>
                <w:szCs w:val="24"/>
              </w:rPr>
              <w:t xml:space="preserve"> contribut</w:t>
            </w:r>
            <w:r w:rsidRPr="6DFE736F" w:rsidR="6DFE736F">
              <w:rPr>
                <w:rFonts w:ascii="Calibri" w:hAnsi="Calibri" w:eastAsia="Calibri" w:cs="Calibri"/>
                <w:color w:val="000000" w:themeColor="text1" w:themeTint="FF" w:themeShade="FF"/>
                <w:sz w:val="24"/>
                <w:szCs w:val="24"/>
              </w:rPr>
              <w:t xml:space="preserve">e meaningfully to the Committee’s efforts </w:t>
            </w:r>
            <w:r w:rsidRPr="6DFE736F" w:rsidR="6DFE736F">
              <w:rPr>
                <w:rFonts w:ascii="Calibri" w:hAnsi="Calibri" w:eastAsia="Calibri" w:cs="Calibri"/>
                <w:color w:val="000000" w:themeColor="text1" w:themeTint="FF" w:themeShade="FF"/>
                <w:sz w:val="24"/>
                <w:szCs w:val="24"/>
              </w:rPr>
              <w:t>of</w:t>
            </w:r>
            <w:r w:rsidRPr="6DFE736F" w:rsidR="6DFE736F">
              <w:rPr>
                <w:rFonts w:ascii="Calibri" w:hAnsi="Calibri" w:eastAsia="Calibri" w:cs="Calibri"/>
                <w:color w:val="000000" w:themeColor="text1" w:themeTint="FF" w:themeShade="FF"/>
                <w:sz w:val="24"/>
                <w:szCs w:val="24"/>
              </w:rPr>
              <w:t xml:space="preserve"> </w:t>
            </w:r>
            <w:r w:rsidRPr="6DFE736F" w:rsidR="6DFE736F">
              <w:rPr>
                <w:rFonts w:ascii="Calibri" w:hAnsi="Calibri" w:eastAsia="Calibri" w:cs="Calibri"/>
                <w:color w:val="000000" w:themeColor="text1" w:themeTint="FF" w:themeShade="FF"/>
                <w:sz w:val="24"/>
                <w:szCs w:val="24"/>
              </w:rPr>
              <w:t>advanc</w:t>
            </w:r>
            <w:r w:rsidRPr="6DFE736F" w:rsidR="6DFE736F">
              <w:rPr>
                <w:rFonts w:ascii="Calibri" w:hAnsi="Calibri" w:eastAsia="Calibri" w:cs="Calibri"/>
                <w:color w:val="000000" w:themeColor="text1" w:themeTint="FF" w:themeShade="FF"/>
                <w:sz w:val="24"/>
                <w:szCs w:val="24"/>
              </w:rPr>
              <w:t>ing</w:t>
            </w:r>
            <w:r w:rsidRPr="6DFE736F" w:rsidR="6DFE736F">
              <w:rPr>
                <w:rFonts w:ascii="Calibri" w:hAnsi="Calibri" w:eastAsia="Calibri" w:cs="Calibri"/>
                <w:color w:val="000000" w:themeColor="text1" w:themeTint="FF" w:themeShade="FF"/>
                <w:sz w:val="24"/>
                <w:szCs w:val="24"/>
              </w:rPr>
              <w:t xml:space="preserve"> Black inclusion and flourishing at UVic</w:t>
            </w:r>
            <w:r w:rsidRPr="6DFE736F" w:rsidR="6DFE736F">
              <w:rPr>
                <w:rFonts w:ascii="Calibri" w:hAnsi="Calibri" w:eastAsia="Calibri" w:cs="Calibri"/>
                <w:color w:val="000000" w:themeColor="text1" w:themeTint="FF" w:themeShade="FF"/>
                <w:sz w:val="24"/>
                <w:szCs w:val="24"/>
              </w:rPr>
              <w:t>.</w:t>
            </w:r>
          </w:p>
        </w:tc>
      </w:tr>
    </w:tbl>
    <w:p w:rsidR="6DFE736F" w:rsidP="6DFE736F" w:rsidRDefault="6DFE736F" w14:paraId="76400AC3" w14:textId="1045F2CF">
      <w:pPr>
        <w:pStyle w:val="Normal"/>
        <w:suppressLineNumbers w:val="0"/>
        <w:bidi w:val="0"/>
        <w:spacing w:before="0" w:beforeAutospacing="off" w:after="160" w:afterAutospacing="off" w:line="276" w:lineRule="auto"/>
        <w:ind w:left="0" w:right="0"/>
        <w:jc w:val="left"/>
        <w:rPr>
          <w:rFonts w:ascii="Calibri" w:hAnsi="Calibri" w:eastAsia="Calibri" w:cs="Calibri"/>
          <w:b w:val="0"/>
          <w:bC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headerReference w:type="default" r:id="Rf3141e36db154815"/>
      <w:footerReference w:type="default" r:id="R80847eed7a4c4a4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045E8C" w:rsidTr="79045E8C" w14:paraId="15515E8B">
      <w:trPr>
        <w:trHeight w:val="300"/>
      </w:trPr>
      <w:tc>
        <w:tcPr>
          <w:tcW w:w="3120" w:type="dxa"/>
          <w:tcMar/>
        </w:tcPr>
        <w:p w:rsidR="79045E8C" w:rsidP="79045E8C" w:rsidRDefault="79045E8C" w14:paraId="34459B42" w14:textId="497513B0">
          <w:pPr>
            <w:pStyle w:val="Header"/>
            <w:bidi w:val="0"/>
            <w:ind w:left="-115"/>
            <w:jc w:val="left"/>
          </w:pPr>
        </w:p>
      </w:tc>
      <w:tc>
        <w:tcPr>
          <w:tcW w:w="3120" w:type="dxa"/>
          <w:tcMar/>
        </w:tcPr>
        <w:p w:rsidR="79045E8C" w:rsidP="79045E8C" w:rsidRDefault="79045E8C" w14:paraId="710D4C4E" w14:textId="2ACDD9F3">
          <w:pPr>
            <w:pStyle w:val="Header"/>
            <w:bidi w:val="0"/>
            <w:jc w:val="center"/>
          </w:pPr>
        </w:p>
      </w:tc>
      <w:tc>
        <w:tcPr>
          <w:tcW w:w="3120" w:type="dxa"/>
          <w:tcMar/>
        </w:tcPr>
        <w:p w:rsidR="79045E8C" w:rsidP="79045E8C" w:rsidRDefault="79045E8C" w14:paraId="3F94FF6C" w14:textId="493AD271">
          <w:pPr>
            <w:pStyle w:val="Header"/>
            <w:bidi w:val="0"/>
            <w:ind w:right="-115"/>
            <w:jc w:val="right"/>
          </w:pPr>
        </w:p>
      </w:tc>
    </w:tr>
  </w:tbl>
  <w:p w:rsidR="79045E8C" w:rsidP="79045E8C" w:rsidRDefault="79045E8C" w14:paraId="3E0E6FE2" w14:textId="4C23C42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9045E8C" w:rsidTr="79045E8C" w14:paraId="662DCDA0">
      <w:trPr>
        <w:trHeight w:val="300"/>
      </w:trPr>
      <w:tc>
        <w:tcPr>
          <w:tcW w:w="3120" w:type="dxa"/>
          <w:tcMar/>
        </w:tcPr>
        <w:p w:rsidR="79045E8C" w:rsidP="79045E8C" w:rsidRDefault="79045E8C" w14:paraId="75694547" w14:textId="5F007F0E">
          <w:pPr>
            <w:pStyle w:val="Header"/>
            <w:bidi w:val="0"/>
            <w:ind w:left="-115"/>
            <w:jc w:val="left"/>
          </w:pPr>
        </w:p>
      </w:tc>
      <w:tc>
        <w:tcPr>
          <w:tcW w:w="3120" w:type="dxa"/>
          <w:tcMar/>
        </w:tcPr>
        <w:p w:rsidR="79045E8C" w:rsidP="79045E8C" w:rsidRDefault="79045E8C" w14:paraId="57E507BE" w14:textId="3482DCA6">
          <w:pPr>
            <w:pStyle w:val="Header"/>
            <w:bidi w:val="0"/>
            <w:jc w:val="center"/>
          </w:pPr>
        </w:p>
      </w:tc>
      <w:tc>
        <w:tcPr>
          <w:tcW w:w="3120" w:type="dxa"/>
          <w:tcMar/>
        </w:tcPr>
        <w:p w:rsidR="79045E8C" w:rsidP="79045E8C" w:rsidRDefault="79045E8C" w14:paraId="3BF60943" w14:textId="77267C61">
          <w:pPr>
            <w:pStyle w:val="Header"/>
            <w:bidi w:val="0"/>
            <w:ind w:right="-115"/>
            <w:jc w:val="right"/>
          </w:pPr>
          <w:r w:rsidR="79045E8C">
            <w:rPr/>
            <w:t>September 2026</w:t>
          </w:r>
        </w:p>
      </w:tc>
    </w:tr>
  </w:tbl>
  <w:p w:rsidR="79045E8C" w:rsidP="79045E8C" w:rsidRDefault="79045E8C" w14:paraId="6F7A8876" w14:textId="031E68B0">
    <w:pPr>
      <w:pStyle w:val="Header"/>
      <w:bidi w:val="0"/>
    </w:pPr>
  </w:p>
</w:hdr>
</file>

<file path=word/numbering.xml><?xml version="1.0" encoding="utf-8"?>
<w:numbering xmlns:w="http://schemas.openxmlformats.org/wordprocessingml/2006/main">
  <w:abstractNum xmlns:w="http://schemas.openxmlformats.org/wordprocessingml/2006/main" w:abstractNumId="8">
    <w:nsid w:val="1c8f9e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fc293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666a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e77a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8a264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eaa66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a1a8d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60731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5DA19"/>
    <w:rsid w:val="01078354"/>
    <w:rsid w:val="01674D6F"/>
    <w:rsid w:val="01D55DEC"/>
    <w:rsid w:val="01E6363F"/>
    <w:rsid w:val="02897A1A"/>
    <w:rsid w:val="031B1508"/>
    <w:rsid w:val="03B85D8A"/>
    <w:rsid w:val="03C413EE"/>
    <w:rsid w:val="0424B7BA"/>
    <w:rsid w:val="05A2EBE0"/>
    <w:rsid w:val="06690455"/>
    <w:rsid w:val="069AB105"/>
    <w:rsid w:val="06EE4943"/>
    <w:rsid w:val="07641886"/>
    <w:rsid w:val="0779597D"/>
    <w:rsid w:val="080C519F"/>
    <w:rsid w:val="08306C67"/>
    <w:rsid w:val="089002F9"/>
    <w:rsid w:val="09DFB7A9"/>
    <w:rsid w:val="09FD4988"/>
    <w:rsid w:val="0C50673A"/>
    <w:rsid w:val="0C5925E6"/>
    <w:rsid w:val="0D482DAE"/>
    <w:rsid w:val="0D8BD613"/>
    <w:rsid w:val="0E353538"/>
    <w:rsid w:val="0E8F89F7"/>
    <w:rsid w:val="0E9016C2"/>
    <w:rsid w:val="0EE9DAB2"/>
    <w:rsid w:val="118548A6"/>
    <w:rsid w:val="11AD21FF"/>
    <w:rsid w:val="11EF0181"/>
    <w:rsid w:val="12F3FF04"/>
    <w:rsid w:val="12F52675"/>
    <w:rsid w:val="12FD1B0B"/>
    <w:rsid w:val="1397B55A"/>
    <w:rsid w:val="14626712"/>
    <w:rsid w:val="156058D4"/>
    <w:rsid w:val="16198875"/>
    <w:rsid w:val="178D7066"/>
    <w:rsid w:val="18EE7E7C"/>
    <w:rsid w:val="192F47FB"/>
    <w:rsid w:val="194AB409"/>
    <w:rsid w:val="1952C55F"/>
    <w:rsid w:val="19595DCA"/>
    <w:rsid w:val="19DC8508"/>
    <w:rsid w:val="1AA9A7AB"/>
    <w:rsid w:val="1AB76FA2"/>
    <w:rsid w:val="1AE1EC4C"/>
    <w:rsid w:val="1AF38F32"/>
    <w:rsid w:val="1B16750B"/>
    <w:rsid w:val="1B52CB74"/>
    <w:rsid w:val="1C07D2CD"/>
    <w:rsid w:val="1C51D328"/>
    <w:rsid w:val="1CAAF95D"/>
    <w:rsid w:val="1E175C5A"/>
    <w:rsid w:val="1F1E516D"/>
    <w:rsid w:val="1F6BDBB1"/>
    <w:rsid w:val="207AAE53"/>
    <w:rsid w:val="20FE569E"/>
    <w:rsid w:val="21EC34EF"/>
    <w:rsid w:val="227BDE11"/>
    <w:rsid w:val="24316C0D"/>
    <w:rsid w:val="24E92A8E"/>
    <w:rsid w:val="25B25C48"/>
    <w:rsid w:val="264CC516"/>
    <w:rsid w:val="276FA784"/>
    <w:rsid w:val="287CA58E"/>
    <w:rsid w:val="29D5413E"/>
    <w:rsid w:val="2B5D35BF"/>
    <w:rsid w:val="2BF0EB79"/>
    <w:rsid w:val="2C92D85F"/>
    <w:rsid w:val="2C9BCBA0"/>
    <w:rsid w:val="2D579C88"/>
    <w:rsid w:val="2D61A11F"/>
    <w:rsid w:val="2DA4A065"/>
    <w:rsid w:val="2E624E78"/>
    <w:rsid w:val="2EB11B03"/>
    <w:rsid w:val="2F6EA7A5"/>
    <w:rsid w:val="2F6EA7A5"/>
    <w:rsid w:val="30A55052"/>
    <w:rsid w:val="30D238DC"/>
    <w:rsid w:val="30DC5B61"/>
    <w:rsid w:val="3189BACD"/>
    <w:rsid w:val="31AB68F1"/>
    <w:rsid w:val="32155273"/>
    <w:rsid w:val="32FF6411"/>
    <w:rsid w:val="347BCB61"/>
    <w:rsid w:val="34FCB2E6"/>
    <w:rsid w:val="351F64F7"/>
    <w:rsid w:val="356F87A5"/>
    <w:rsid w:val="357FA826"/>
    <w:rsid w:val="35A1BB9A"/>
    <w:rsid w:val="35FB8D1E"/>
    <w:rsid w:val="3614618A"/>
    <w:rsid w:val="363F1110"/>
    <w:rsid w:val="3762A060"/>
    <w:rsid w:val="37ABB079"/>
    <w:rsid w:val="3844A4F5"/>
    <w:rsid w:val="38A6B004"/>
    <w:rsid w:val="38B06984"/>
    <w:rsid w:val="38CA2B00"/>
    <w:rsid w:val="39E2B8C4"/>
    <w:rsid w:val="3A014985"/>
    <w:rsid w:val="3B2F629A"/>
    <w:rsid w:val="3CAD220D"/>
    <w:rsid w:val="3DBE19C7"/>
    <w:rsid w:val="3DF3F09A"/>
    <w:rsid w:val="3E50F11E"/>
    <w:rsid w:val="3EA7C2CC"/>
    <w:rsid w:val="4049780C"/>
    <w:rsid w:val="4078FE4C"/>
    <w:rsid w:val="41986D7C"/>
    <w:rsid w:val="41C00504"/>
    <w:rsid w:val="4255DA19"/>
    <w:rsid w:val="430124A8"/>
    <w:rsid w:val="43D46139"/>
    <w:rsid w:val="44A8F13C"/>
    <w:rsid w:val="4510FE96"/>
    <w:rsid w:val="453BD8C5"/>
    <w:rsid w:val="453E4C10"/>
    <w:rsid w:val="460D4341"/>
    <w:rsid w:val="471215C3"/>
    <w:rsid w:val="48A87669"/>
    <w:rsid w:val="493075AC"/>
    <w:rsid w:val="49F7157D"/>
    <w:rsid w:val="4A0B799F"/>
    <w:rsid w:val="4A1CE6CE"/>
    <w:rsid w:val="4A45C936"/>
    <w:rsid w:val="4A71D658"/>
    <w:rsid w:val="4B8E1B6B"/>
    <w:rsid w:val="4C3AB54C"/>
    <w:rsid w:val="4D504337"/>
    <w:rsid w:val="4EA27AC5"/>
    <w:rsid w:val="4F997530"/>
    <w:rsid w:val="5031B5BF"/>
    <w:rsid w:val="50661163"/>
    <w:rsid w:val="51E3A774"/>
    <w:rsid w:val="5282A88C"/>
    <w:rsid w:val="5286E850"/>
    <w:rsid w:val="53244D36"/>
    <w:rsid w:val="53D94182"/>
    <w:rsid w:val="54431A60"/>
    <w:rsid w:val="549CFC6A"/>
    <w:rsid w:val="56DA67D6"/>
    <w:rsid w:val="57D6558B"/>
    <w:rsid w:val="5857C660"/>
    <w:rsid w:val="58E49CC9"/>
    <w:rsid w:val="5975FF4A"/>
    <w:rsid w:val="5A8527FF"/>
    <w:rsid w:val="5A90AA6B"/>
    <w:rsid w:val="5AA275B2"/>
    <w:rsid w:val="5AD68482"/>
    <w:rsid w:val="5AF7F336"/>
    <w:rsid w:val="5B4E3C0D"/>
    <w:rsid w:val="5D2A5AB7"/>
    <w:rsid w:val="5DEB1798"/>
    <w:rsid w:val="5DF8DD9E"/>
    <w:rsid w:val="5E146C67"/>
    <w:rsid w:val="5E2A21B3"/>
    <w:rsid w:val="5E8BDC64"/>
    <w:rsid w:val="5F667444"/>
    <w:rsid w:val="5FE459EA"/>
    <w:rsid w:val="6159E6A2"/>
    <w:rsid w:val="617B3E2C"/>
    <w:rsid w:val="63192DE0"/>
    <w:rsid w:val="63A417FE"/>
    <w:rsid w:val="64865775"/>
    <w:rsid w:val="64D51CF0"/>
    <w:rsid w:val="6585F093"/>
    <w:rsid w:val="6645734A"/>
    <w:rsid w:val="66FF4923"/>
    <w:rsid w:val="67126CCC"/>
    <w:rsid w:val="680677DE"/>
    <w:rsid w:val="684A5AB3"/>
    <w:rsid w:val="6851F038"/>
    <w:rsid w:val="68CCE520"/>
    <w:rsid w:val="691DF17F"/>
    <w:rsid w:val="6928F32C"/>
    <w:rsid w:val="69ED190C"/>
    <w:rsid w:val="6AA4116A"/>
    <w:rsid w:val="6B1F2E6F"/>
    <w:rsid w:val="6B593013"/>
    <w:rsid w:val="6BA3FC5C"/>
    <w:rsid w:val="6BDF7DE2"/>
    <w:rsid w:val="6C727E61"/>
    <w:rsid w:val="6CBADC89"/>
    <w:rsid w:val="6D70878F"/>
    <w:rsid w:val="6D74A746"/>
    <w:rsid w:val="6DF336B2"/>
    <w:rsid w:val="6DFE736F"/>
    <w:rsid w:val="6E3C51CF"/>
    <w:rsid w:val="6E92AF39"/>
    <w:rsid w:val="6ECAC5E4"/>
    <w:rsid w:val="6F673A8F"/>
    <w:rsid w:val="6FB9AE57"/>
    <w:rsid w:val="6FC47D7A"/>
    <w:rsid w:val="6FD85B11"/>
    <w:rsid w:val="70AA905D"/>
    <w:rsid w:val="71A5196E"/>
    <w:rsid w:val="71E68D30"/>
    <w:rsid w:val="7247084D"/>
    <w:rsid w:val="72727E7F"/>
    <w:rsid w:val="72F110A1"/>
    <w:rsid w:val="733E8745"/>
    <w:rsid w:val="73D6F276"/>
    <w:rsid w:val="74E8CF44"/>
    <w:rsid w:val="769130CB"/>
    <w:rsid w:val="76D7588C"/>
    <w:rsid w:val="7798739B"/>
    <w:rsid w:val="77FE6105"/>
    <w:rsid w:val="784B5442"/>
    <w:rsid w:val="786C8003"/>
    <w:rsid w:val="79045E8C"/>
    <w:rsid w:val="793997D7"/>
    <w:rsid w:val="7ADA8A73"/>
    <w:rsid w:val="7B59E73F"/>
    <w:rsid w:val="7B87D47B"/>
    <w:rsid w:val="7C464E4C"/>
    <w:rsid w:val="7C58217B"/>
    <w:rsid w:val="7C904D05"/>
    <w:rsid w:val="7CBEA5C3"/>
    <w:rsid w:val="7EEFCDC8"/>
    <w:rsid w:val="7F37C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A349E"/>
  <w15:chartTrackingRefBased/>
  <w15:docId w15:val="{05780B2B-981A-4B6C-BC9E-2246C49006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79045E8C"/>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Subtitle">
    <w:uiPriority w:val="11"/>
    <w:name w:val="Subtitle"/>
    <w:basedOn w:val="Normal"/>
    <w:next w:val="Normal"/>
    <w:qFormat/>
    <w:rsid w:val="79045E8C"/>
    <w:rPr>
      <w:rFonts w:eastAsia="" w:cs="" w:eastAsiaTheme="majorEastAsia" w:cstheme="majorBidi"/>
      <w:color w:val="595959" w:themeColor="text1" w:themeTint="A6" w:themeShade="FF"/>
      <w:sz w:val="28"/>
      <w:szCs w:val="28"/>
    </w:rPr>
  </w:style>
  <w:style w:type="paragraph" w:styleId="ListParagraph">
    <w:uiPriority w:val="34"/>
    <w:name w:val="List Paragraph"/>
    <w:basedOn w:val="Normal"/>
    <w:qFormat/>
    <w:rsid w:val="79045E8C"/>
    <w:pPr>
      <w:spacing/>
      <w:ind w:left="720"/>
      <w:contextualSpacing/>
    </w:pPr>
  </w:style>
  <w:style w:type="paragraph" w:styleId="Header">
    <w:uiPriority w:val="99"/>
    <w:name w:val="header"/>
    <w:basedOn w:val="Normal"/>
    <w:unhideWhenUsed/>
    <w:rsid w:val="79045E8C"/>
    <w:pPr>
      <w:tabs>
        <w:tab w:val="center" w:leader="none" w:pos="4680"/>
        <w:tab w:val="right" w:leader="none" w:pos="9360"/>
      </w:tabs>
      <w:spacing w:after="0" w:line="240" w:lineRule="auto"/>
    </w:pPr>
  </w:style>
  <w:style w:type="paragraph" w:styleId="Footer">
    <w:uiPriority w:val="99"/>
    <w:name w:val="footer"/>
    <w:basedOn w:val="Normal"/>
    <w:unhideWhenUsed/>
    <w:rsid w:val="79045E8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f3141e36db154815" Type="http://schemas.openxmlformats.org/officeDocument/2006/relationships/header" Target="header.xml"/><Relationship Id="R80847eed7a4c4a41" Type="http://schemas.openxmlformats.org/officeDocument/2006/relationships/footer" Target="footer.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528df35a12224ba8" Type="http://schemas.openxmlformats.org/officeDocument/2006/relationships/numbering" Target="numbering.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126BB005A384985568ACCCBCC2029" ma:contentTypeVersion="12" ma:contentTypeDescription="Create a new document." ma:contentTypeScope="" ma:versionID="ccb3435d52ac119ec878e579eb5a9b6d">
  <xsd:schema xmlns:xsd="http://www.w3.org/2001/XMLSchema" xmlns:xs="http://www.w3.org/2001/XMLSchema" xmlns:p="http://schemas.microsoft.com/office/2006/metadata/properties" xmlns:ns2="63d11f83-278b-4711-81bf-f43389a7a374" xmlns:ns3="88e3dd5f-7caa-4de7-a372-8eaab72fc088" targetNamespace="http://schemas.microsoft.com/office/2006/metadata/properties" ma:root="true" ma:fieldsID="c0c0936854f56bf1f8730e81fb693368" ns2:_="" ns3:_="">
    <xsd:import namespace="63d11f83-278b-4711-81bf-f43389a7a374"/>
    <xsd:import namespace="88e3dd5f-7caa-4de7-a372-8eaab72fc0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1f83-278b-4711-81bf-f43389a7a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efc961-1432-4524-a5af-13225f490e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e3dd5f-7caa-4de7-a372-8eaab72fc0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621e9c-37d0-4c89-ae91-e3e371ae7d95}" ma:internalName="TaxCatchAll" ma:showField="CatchAllData" ma:web="88e3dd5f-7caa-4de7-a372-8eaab72fc0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1f83-278b-4711-81bf-f43389a7a374">
      <Terms xmlns="http://schemas.microsoft.com/office/infopath/2007/PartnerControls"/>
    </lcf76f155ced4ddcb4097134ff3c332f>
    <TaxCatchAll xmlns="88e3dd5f-7caa-4de7-a372-8eaab72fc088" xsi:nil="true"/>
  </documentManagement>
</p:properties>
</file>

<file path=customXml/itemProps1.xml><?xml version="1.0" encoding="utf-8"?>
<ds:datastoreItem xmlns:ds="http://schemas.openxmlformats.org/officeDocument/2006/customXml" ds:itemID="{765009AA-A87A-4646-9CD9-24349ED12410}"/>
</file>

<file path=customXml/itemProps2.xml><?xml version="1.0" encoding="utf-8"?>
<ds:datastoreItem xmlns:ds="http://schemas.openxmlformats.org/officeDocument/2006/customXml" ds:itemID="{40B6AD7B-0472-4703-998F-F78A21B9621F}"/>
</file>

<file path=customXml/itemProps3.xml><?xml version="1.0" encoding="utf-8"?>
<ds:datastoreItem xmlns:ds="http://schemas.openxmlformats.org/officeDocument/2006/customXml" ds:itemID="{F41C0629-271A-436B-B887-C6BFB6906E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Dove</dc:creator>
  <cp:keywords/>
  <dc:description/>
  <cp:lastModifiedBy>Nicola Dove</cp:lastModifiedBy>
  <dcterms:created xsi:type="dcterms:W3CDTF">2026-08-31T23:01:00Z</dcterms:created>
  <dcterms:modified xsi:type="dcterms:W3CDTF">2026-09-02T20:41:45Z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0x010100FF7126BB005A384985568ACCCBCC2029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